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F7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附件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</w:t>
      </w:r>
    </w:p>
    <w:p w14:paraId="10307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24CA1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2025年度中国法学会部级法学研究课题指南</w:t>
      </w:r>
    </w:p>
    <w:bookmarkEnd w:id="0"/>
    <w:p w14:paraId="2FB6D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3853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Calibri" w:hAnsi="Calibri" w:eastAsia="宋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重大课题</w:t>
      </w:r>
      <w:r>
        <w:rPr>
          <w:rFonts w:hint="eastAsia" w:ascii="黑体" w:hAnsi="黑体" w:eastAsia="黑体" w:cs="黑体"/>
          <w:sz w:val="32"/>
          <w:szCs w:val="32"/>
          <w:lang w:val="e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  <w:lang w:val="en"/>
        </w:rPr>
        <w:t>项）</w:t>
      </w:r>
      <w:r>
        <w:rPr>
          <w:rFonts w:hint="eastAsia" w:ascii="Calibri" w:hAnsi="Calibri" w:eastAsia="宋体" w:cs="Times New Roman"/>
          <w:sz w:val="32"/>
          <w:szCs w:val="32"/>
        </w:rPr>
        <w:t>：</w:t>
      </w:r>
      <w:r>
        <w:rPr>
          <w:rFonts w:hint="eastAsia" w:ascii="Calibri" w:hAnsi="Calibri" w:eastAsia="宋体" w:cs="Times New Roman"/>
          <w:sz w:val="32"/>
          <w:szCs w:val="32"/>
        </w:rPr>
        <w:tab/>
      </w:r>
      <w:r>
        <w:rPr>
          <w:rFonts w:hint="eastAsia" w:ascii="Calibri" w:hAnsi="Calibri" w:eastAsia="宋体" w:cs="Times New Roman"/>
          <w:sz w:val="32"/>
          <w:szCs w:val="32"/>
        </w:rPr>
        <w:tab/>
      </w:r>
      <w:r>
        <w:rPr>
          <w:rFonts w:hint="eastAsia" w:ascii="Calibri" w:hAnsi="Calibri" w:eastAsia="宋体" w:cs="Times New Roman"/>
          <w:sz w:val="32"/>
          <w:szCs w:val="32"/>
        </w:rPr>
        <w:tab/>
      </w:r>
      <w:r>
        <w:rPr>
          <w:rFonts w:hint="eastAsia" w:ascii="Calibri" w:hAnsi="Calibri" w:eastAsia="宋体" w:cs="Times New Roman"/>
          <w:sz w:val="32"/>
          <w:szCs w:val="32"/>
        </w:rPr>
        <w:tab/>
      </w:r>
    </w:p>
    <w:p w14:paraId="251286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习近平法治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</w:rPr>
        <w:t>思想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  <w:lang w:val="en-US" w:eastAsia="zh-CN"/>
        </w:rPr>
        <w:t>的丰富发展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</w:rPr>
        <w:tab/>
      </w:r>
    </w:p>
    <w:p w14:paraId="122BD8E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华文仿宋" w:hAnsi="华文仿宋" w:eastAsia="华文仿宋" w:cs="Times New Roman"/>
          <w:sz w:val="32"/>
          <w:szCs w:val="24"/>
          <w:highlight w:val="none"/>
          <w:lang w:val="en"/>
        </w:rPr>
      </w:pPr>
      <w:r>
        <w:rPr>
          <w:rFonts w:hint="eastAsia" w:ascii="华文仿宋" w:hAnsi="华文仿宋" w:eastAsia="华文仿宋" w:cs="Times New Roman"/>
          <w:sz w:val="32"/>
          <w:szCs w:val="24"/>
          <w:highlight w:val="none"/>
          <w:lang w:val="en-US" w:eastAsia="zh-CN"/>
        </w:rPr>
        <w:t>中国特色社会主义法治与中国式现代化的关系研究</w:t>
      </w:r>
    </w:p>
    <w:p w14:paraId="01B48A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党对依法治国工作的全面领导理论与实践研究</w:t>
      </w:r>
    </w:p>
    <w:p w14:paraId="70C13B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sz w:val="32"/>
          <w:szCs w:val="32"/>
          <w:highlight w:val="none"/>
          <w:lang w:val="en-US" w:eastAsia="zh-CN"/>
        </w:rPr>
        <w:t>坚持法治自信的历史逻辑、理论逻辑和实践逻辑研究</w:t>
      </w:r>
    </w:p>
    <w:p w14:paraId="2402798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涉外法治理论和实践前沿问题研究</w:t>
      </w:r>
    </w:p>
    <w:p w14:paraId="4ACE0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Calibri" w:hAnsi="Calibri" w:eastAsia="宋体" w:cs="Times New Roman"/>
          <w:sz w:val="32"/>
          <w:szCs w:val="32"/>
        </w:rPr>
      </w:pPr>
      <w:r>
        <w:rPr>
          <w:rFonts w:hint="eastAsia" w:ascii="Calibri" w:hAnsi="Calibri" w:eastAsia="宋体" w:cs="Times New Roman"/>
          <w:sz w:val="32"/>
          <w:szCs w:val="32"/>
        </w:rPr>
        <w:tab/>
      </w:r>
      <w:r>
        <w:rPr>
          <w:rFonts w:hint="eastAsia" w:ascii="Calibri" w:hAnsi="Calibri" w:eastAsia="宋体" w:cs="Times New Roman"/>
          <w:sz w:val="32"/>
          <w:szCs w:val="32"/>
        </w:rPr>
        <w:tab/>
      </w:r>
      <w:r>
        <w:rPr>
          <w:rFonts w:hint="eastAsia" w:ascii="Calibri" w:hAnsi="Calibri" w:eastAsia="宋体" w:cs="Times New Roman"/>
          <w:sz w:val="32"/>
          <w:szCs w:val="32"/>
        </w:rPr>
        <w:tab/>
      </w:r>
    </w:p>
    <w:p w14:paraId="71A6C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Calibri" w:hAnsi="Calibri" w:eastAsia="宋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重点课题</w:t>
      </w:r>
      <w:r>
        <w:rPr>
          <w:rFonts w:hint="default" w:ascii="黑体" w:hAnsi="黑体" w:eastAsia="黑体" w:cs="黑体"/>
          <w:sz w:val="32"/>
          <w:szCs w:val="32"/>
          <w:lang w:val="e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</w:t>
      </w:r>
      <w:r>
        <w:rPr>
          <w:rFonts w:hint="default" w:ascii="黑体" w:hAnsi="黑体" w:eastAsia="黑体" w:cs="黑体"/>
          <w:sz w:val="32"/>
          <w:szCs w:val="32"/>
          <w:lang w:val="en"/>
        </w:rPr>
        <w:t>项）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Calibri" w:hAnsi="Calibri" w:eastAsia="宋体" w:cs="Times New Roman"/>
          <w:sz w:val="32"/>
          <w:szCs w:val="32"/>
        </w:rPr>
        <w:tab/>
      </w:r>
      <w:r>
        <w:rPr>
          <w:rFonts w:hint="eastAsia" w:ascii="Calibri" w:hAnsi="Calibri" w:eastAsia="宋体" w:cs="Times New Roman"/>
          <w:sz w:val="32"/>
          <w:szCs w:val="32"/>
        </w:rPr>
        <w:tab/>
      </w:r>
      <w:r>
        <w:rPr>
          <w:rFonts w:hint="eastAsia" w:ascii="Calibri" w:hAnsi="Calibri" w:eastAsia="宋体" w:cs="Times New Roman"/>
          <w:sz w:val="32"/>
          <w:szCs w:val="32"/>
        </w:rPr>
        <w:tab/>
      </w:r>
    </w:p>
    <w:p w14:paraId="14A06FB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华文仿宋" w:hAnsi="华文仿宋" w:eastAsia="华文仿宋" w:cs="Times New Roman"/>
          <w:sz w:val="32"/>
          <w:szCs w:val="24"/>
          <w:highlight w:val="none"/>
          <w:lang w:val="en-US" w:eastAsia="zh-CN"/>
        </w:rPr>
      </w:pPr>
      <w:r>
        <w:rPr>
          <w:rFonts w:hint="eastAsia" w:ascii="华文仿宋" w:hAnsi="华文仿宋" w:eastAsia="华文仿宋" w:cs="Times New Roman"/>
          <w:sz w:val="32"/>
          <w:szCs w:val="24"/>
          <w:highlight w:val="none"/>
          <w:lang w:val="en-US" w:eastAsia="zh-CN"/>
        </w:rPr>
        <w:t>健全党内法规同国家法律法规衔接协调机制研究</w:t>
      </w:r>
    </w:p>
    <w:p w14:paraId="3A9E98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7</w:t>
      </w: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.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系统完善国家安全法治体系研究</w:t>
      </w:r>
    </w:p>
    <w:p w14:paraId="036E83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  <w:lang w:val="e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8.</w:t>
      </w: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宪法实施情况报告制度研究</w:t>
      </w:r>
    </w:p>
    <w:p w14:paraId="23A436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  <w:lang w:val="e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9.</w:t>
      </w: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刑事诉讼法修改重点问题研究</w:t>
      </w:r>
    </w:p>
    <w:p w14:paraId="7EEB31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  <w:lang w:val="e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1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0</w:t>
      </w: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.未成年人犯罪预防与治理研究</w:t>
      </w:r>
    </w:p>
    <w:p w14:paraId="409AE2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1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.</w:t>
      </w:r>
      <w:r>
        <w:rPr>
          <w:rFonts w:hint="eastAsia" w:ascii="华文仿宋" w:hAnsi="华文仿宋" w:eastAsia="华文仿宋" w:cs="华文仿宋"/>
          <w:sz w:val="32"/>
          <w:szCs w:val="32"/>
        </w:rPr>
        <w:t>全面准确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贯彻</w:t>
      </w:r>
      <w:r>
        <w:rPr>
          <w:rFonts w:hint="eastAsia" w:ascii="华文仿宋" w:hAnsi="华文仿宋" w:eastAsia="华文仿宋" w:cs="华文仿宋"/>
          <w:sz w:val="32"/>
          <w:szCs w:val="32"/>
        </w:rPr>
        <w:t>宽严相济刑事政策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研究</w:t>
      </w:r>
    </w:p>
    <w:p w14:paraId="708E81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  <w:lang w:val="e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12.</w:t>
      </w: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推进信访工作法治化研究</w:t>
      </w: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ab/>
      </w: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ab/>
      </w:r>
    </w:p>
    <w:p w14:paraId="0455B3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13.数据权的理论基础与制度建构研究</w:t>
      </w:r>
    </w:p>
    <w:p w14:paraId="7FF6C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华文仿宋" w:hAnsi="华文仿宋" w:eastAsia="华文仿宋" w:cs="华文仿宋"/>
          <w:color w:val="FFFF0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14</w:t>
      </w: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.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无人驾驶法律问题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研究</w:t>
      </w:r>
    </w:p>
    <w:p w14:paraId="5B17D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15</w:t>
      </w: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.</w:t>
      </w: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ab/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虚拟货币法律问题研究</w:t>
      </w:r>
    </w:p>
    <w:p w14:paraId="04252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Calibri" w:hAnsi="Calibri" w:eastAsia="宋体" w:cs="Times New Roman"/>
          <w:sz w:val="32"/>
          <w:szCs w:val="32"/>
        </w:rPr>
      </w:pPr>
      <w:r>
        <w:rPr>
          <w:rFonts w:hint="eastAsia" w:ascii="Calibri" w:hAnsi="Calibri" w:eastAsia="宋体" w:cs="Times New Roman"/>
          <w:sz w:val="32"/>
          <w:szCs w:val="32"/>
        </w:rPr>
        <w:tab/>
      </w:r>
      <w:r>
        <w:rPr>
          <w:rFonts w:hint="eastAsia" w:ascii="Calibri" w:hAnsi="Calibri" w:eastAsia="宋体" w:cs="Times New Roman"/>
          <w:sz w:val="32"/>
          <w:szCs w:val="32"/>
        </w:rPr>
        <w:tab/>
      </w:r>
      <w:r>
        <w:rPr>
          <w:rFonts w:hint="eastAsia" w:ascii="Calibri" w:hAnsi="Calibri" w:eastAsia="宋体" w:cs="Times New Roman"/>
          <w:sz w:val="32"/>
          <w:szCs w:val="32"/>
        </w:rPr>
        <w:tab/>
      </w:r>
      <w:r>
        <w:rPr>
          <w:rFonts w:hint="eastAsia" w:ascii="Calibri" w:hAnsi="Calibri" w:eastAsia="宋体" w:cs="Times New Roman"/>
          <w:sz w:val="32"/>
          <w:szCs w:val="32"/>
        </w:rPr>
        <w:tab/>
      </w:r>
      <w:r>
        <w:rPr>
          <w:rFonts w:hint="eastAsia" w:ascii="Calibri" w:hAnsi="Calibri" w:eastAsia="宋体" w:cs="Times New Roman"/>
          <w:sz w:val="32"/>
          <w:szCs w:val="32"/>
        </w:rPr>
        <w:tab/>
      </w:r>
      <w:r>
        <w:rPr>
          <w:rFonts w:hint="eastAsia" w:ascii="Calibri" w:hAnsi="Calibri" w:eastAsia="宋体" w:cs="Times New Roman"/>
          <w:sz w:val="32"/>
          <w:szCs w:val="32"/>
        </w:rPr>
        <w:tab/>
      </w:r>
    </w:p>
    <w:p w14:paraId="77E6E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一般课题</w:t>
      </w:r>
      <w:r>
        <w:rPr>
          <w:rFonts w:hint="default" w:ascii="黑体" w:hAnsi="黑体" w:eastAsia="黑体" w:cs="黑体"/>
          <w:sz w:val="32"/>
          <w:szCs w:val="32"/>
          <w:lang w:val="en"/>
        </w:rPr>
        <w:t>（1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default" w:ascii="黑体" w:hAnsi="黑体" w:eastAsia="黑体" w:cs="黑体"/>
          <w:sz w:val="32"/>
          <w:szCs w:val="32"/>
          <w:lang w:val="en"/>
        </w:rPr>
        <w:t>项）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</w:p>
    <w:p w14:paraId="59211F1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社会主义法治精神概念的科学内涵研究</w:t>
      </w:r>
    </w:p>
    <w:p w14:paraId="73E18F7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行政裁量权基准制度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研究</w:t>
      </w:r>
    </w:p>
    <w:p w14:paraId="46CA3F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18.超特大城市现代化治理法治保障研究</w:t>
      </w:r>
    </w:p>
    <w:p w14:paraId="7E7ECA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19.</w:t>
      </w:r>
      <w:r>
        <w:rPr>
          <w:rFonts w:hint="eastAsia" w:ascii="华文仿宋" w:hAnsi="华文仿宋" w:eastAsia="华文仿宋" w:cs="华文仿宋"/>
          <w:sz w:val="32"/>
          <w:szCs w:val="32"/>
        </w:rPr>
        <w:t>公共数据授权运营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规则体系</w:t>
      </w:r>
      <w:r>
        <w:rPr>
          <w:rFonts w:hint="eastAsia" w:ascii="华文仿宋" w:hAnsi="华文仿宋" w:eastAsia="华文仿宋" w:cs="华文仿宋"/>
          <w:sz w:val="32"/>
          <w:szCs w:val="32"/>
        </w:rPr>
        <w:t>研究</w:t>
      </w:r>
    </w:p>
    <w:p w14:paraId="2939A8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20.</w:t>
      </w:r>
      <w:r>
        <w:rPr>
          <w:rFonts w:hint="eastAsia" w:ascii="华文仿宋" w:hAnsi="华文仿宋" w:eastAsia="华文仿宋" w:cs="华文仿宋"/>
          <w:sz w:val="32"/>
          <w:szCs w:val="32"/>
        </w:rPr>
        <w:t>严重精神障碍患者管理救助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法律问题</w:t>
      </w:r>
      <w:r>
        <w:rPr>
          <w:rFonts w:hint="eastAsia" w:ascii="华文仿宋" w:hAnsi="华文仿宋" w:eastAsia="华文仿宋" w:cs="华文仿宋"/>
          <w:sz w:val="32"/>
          <w:szCs w:val="32"/>
        </w:rPr>
        <w:t>研究</w:t>
      </w:r>
    </w:p>
    <w:p w14:paraId="1B5F7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21</w:t>
      </w: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.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>刑满释放人员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安置帮教及</w:t>
      </w:r>
      <w:r>
        <w:rPr>
          <w:rFonts w:hint="eastAsia" w:ascii="华文仿宋" w:hAnsi="华文仿宋" w:eastAsia="华文仿宋" w:cs="华文仿宋"/>
          <w:sz w:val="32"/>
          <w:szCs w:val="32"/>
        </w:rPr>
        <w:t>再犯预防研究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</w:p>
    <w:p w14:paraId="1DD45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  <w:lang w:val="e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22</w:t>
      </w: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.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跨境赌博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犯罪治理问题</w:t>
      </w: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研究</w:t>
      </w:r>
    </w:p>
    <w:p w14:paraId="5E6D1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  <w:lang w:val="e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23.</w:t>
      </w: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深化审判权和执行权分离改革研究</w:t>
      </w:r>
    </w:p>
    <w:p w14:paraId="051AE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24.</w:t>
      </w:r>
      <w:r>
        <w:rPr>
          <w:rFonts w:hint="eastAsia" w:ascii="华文仿宋" w:hAnsi="华文仿宋" w:eastAsia="华文仿宋" w:cs="华文仿宋"/>
          <w:sz w:val="32"/>
          <w:szCs w:val="32"/>
        </w:rPr>
        <w:t>生态环境法典配套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规定</w:t>
      </w:r>
      <w:r>
        <w:rPr>
          <w:rFonts w:hint="eastAsia" w:ascii="华文仿宋" w:hAnsi="华文仿宋" w:eastAsia="华文仿宋" w:cs="华文仿宋"/>
          <w:sz w:val="32"/>
          <w:szCs w:val="32"/>
        </w:rPr>
        <w:t>研究</w:t>
      </w:r>
    </w:p>
    <w:p w14:paraId="34FDD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25</w:t>
      </w: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.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发展</w:t>
      </w:r>
      <w:r>
        <w:rPr>
          <w:rFonts w:hint="eastAsia" w:ascii="华文仿宋" w:hAnsi="华文仿宋" w:eastAsia="华文仿宋" w:cs="华文仿宋"/>
          <w:sz w:val="32"/>
          <w:szCs w:val="32"/>
        </w:rPr>
        <w:t>海洋新质生产力的法治保障研究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</w:p>
    <w:p w14:paraId="4E7CA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26.</w:t>
      </w: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跨境低空交通治理路径研究</w:t>
      </w:r>
    </w:p>
    <w:p w14:paraId="5E1FA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27.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>脑机接口技术监管法律问题研究</w:t>
      </w:r>
    </w:p>
    <w:p w14:paraId="49B31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2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8</w:t>
      </w: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.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>中国特色现代金融法治体系研究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</w:p>
    <w:p w14:paraId="79B19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2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9</w:t>
      </w: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.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>破产法与其他债务清理法律的体系性衔接研究</w:t>
      </w:r>
    </w:p>
    <w:p w14:paraId="62324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30</w:t>
      </w: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.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我国法律</w:t>
      </w:r>
      <w:r>
        <w:rPr>
          <w:rFonts w:hint="eastAsia" w:ascii="华文仿宋" w:hAnsi="华文仿宋" w:eastAsia="华文仿宋" w:cs="华文仿宋"/>
          <w:sz w:val="32"/>
          <w:szCs w:val="32"/>
        </w:rPr>
        <w:t>域外适用规则体系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研究</w:t>
      </w:r>
    </w:p>
    <w:p w14:paraId="13677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4316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Calibri" w:hAnsi="Calibri" w:eastAsia="宋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基础研究重点激励课题</w:t>
      </w:r>
      <w:r>
        <w:rPr>
          <w:rFonts w:hint="default" w:ascii="黑体" w:hAnsi="黑体" w:eastAsia="黑体" w:cs="黑体"/>
          <w:sz w:val="32"/>
          <w:szCs w:val="32"/>
          <w:lang w:val="en"/>
        </w:rPr>
        <w:t>（</w:t>
      </w:r>
      <w:r>
        <w:rPr>
          <w:rFonts w:hint="eastAsia" w:ascii="黑体" w:hAnsi="黑体" w:eastAsia="黑体" w:cs="黑体"/>
          <w:sz w:val="32"/>
          <w:szCs w:val="32"/>
        </w:rPr>
        <w:t>2项</w:t>
      </w:r>
      <w:r>
        <w:rPr>
          <w:rFonts w:hint="default" w:ascii="黑体" w:hAnsi="黑体" w:eastAsia="黑体" w:cs="黑体"/>
          <w:sz w:val="32"/>
          <w:szCs w:val="32"/>
          <w:lang w:val="en"/>
        </w:rPr>
        <w:t>）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Calibri" w:hAnsi="Calibri" w:eastAsia="宋体" w:cs="Times New Roman"/>
          <w:sz w:val="32"/>
          <w:szCs w:val="32"/>
        </w:rPr>
        <w:tab/>
      </w:r>
      <w:r>
        <w:rPr>
          <w:rFonts w:hint="eastAsia" w:ascii="Calibri" w:hAnsi="Calibri" w:eastAsia="宋体" w:cs="Times New Roman"/>
          <w:sz w:val="32"/>
          <w:szCs w:val="32"/>
        </w:rPr>
        <w:tab/>
      </w:r>
    </w:p>
    <w:p w14:paraId="273DCE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  <w:highlight w:val="none"/>
          <w:lang w:val="en-US" w:eastAsia="zh-CN"/>
        </w:rPr>
      </w:pPr>
      <w:r>
        <w:rPr>
          <w:rFonts w:hint="eastAsia" w:ascii="华文仿宋" w:hAnsi="华文仿宋" w:eastAsia="华文仿宋" w:cs="Times New Roman"/>
          <w:sz w:val="32"/>
          <w:szCs w:val="24"/>
          <w:highlight w:val="none"/>
          <w:lang w:val="en-US" w:eastAsia="zh-CN"/>
        </w:rPr>
        <w:t xml:space="preserve">31.推动马克思主义法治理论同中华优秀传统法律文化相结  </w:t>
      </w:r>
    </w:p>
    <w:p w14:paraId="0A9D01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jc w:val="both"/>
        <w:textAlignment w:val="auto"/>
        <w:rPr>
          <w:rFonts w:hint="eastAsia" w:ascii="华文仿宋" w:hAnsi="华文仿宋" w:eastAsia="华文仿宋" w:cs="Times New Roman"/>
          <w:sz w:val="32"/>
          <w:szCs w:val="24"/>
          <w:highlight w:val="none"/>
          <w:lang w:val="en-US" w:eastAsia="zh-CN"/>
        </w:rPr>
      </w:pPr>
      <w:r>
        <w:rPr>
          <w:rFonts w:hint="eastAsia" w:ascii="华文仿宋" w:hAnsi="华文仿宋" w:eastAsia="华文仿宋" w:cs="Times New Roman"/>
          <w:sz w:val="32"/>
          <w:szCs w:val="24"/>
          <w:highlight w:val="none"/>
          <w:lang w:val="en-US" w:eastAsia="zh-CN"/>
        </w:rPr>
        <w:t>合研究</w:t>
      </w:r>
    </w:p>
    <w:p w14:paraId="0BF74F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Calibri" w:hAnsi="Calibri" w:eastAsia="宋体" w:cs="Times New Roman"/>
          <w:sz w:val="32"/>
          <w:szCs w:val="32"/>
        </w:rPr>
      </w:pPr>
      <w:r>
        <w:rPr>
          <w:rFonts w:hint="eastAsia" w:ascii="华文仿宋" w:hAnsi="华文仿宋" w:eastAsia="华文仿宋" w:cs="Times New Roman"/>
          <w:sz w:val="32"/>
          <w:szCs w:val="24"/>
          <w:highlight w:val="none"/>
          <w:lang w:val="en-US" w:eastAsia="zh-CN"/>
        </w:rPr>
        <w:t>32.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人工智能治理规则体系研究</w:t>
      </w:r>
      <w:r>
        <w:rPr>
          <w:rFonts w:hint="eastAsia" w:ascii="Calibri" w:hAnsi="Calibri" w:eastAsia="宋体" w:cs="Times New Roman"/>
          <w:sz w:val="32"/>
          <w:szCs w:val="32"/>
        </w:rPr>
        <w:tab/>
      </w:r>
    </w:p>
    <w:p w14:paraId="0C7E73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Calibri" w:hAnsi="Calibri" w:eastAsia="宋体" w:cs="Times New Roman"/>
          <w:sz w:val="32"/>
          <w:szCs w:val="32"/>
        </w:rPr>
      </w:pPr>
      <w:r>
        <w:rPr>
          <w:rFonts w:hint="eastAsia" w:ascii="Calibri" w:hAnsi="Calibri" w:eastAsia="宋体" w:cs="Times New Roman"/>
          <w:sz w:val="32"/>
          <w:szCs w:val="32"/>
        </w:rPr>
        <w:tab/>
      </w:r>
    </w:p>
    <w:p w14:paraId="3B5D6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Calibri" w:hAnsi="Calibri" w:eastAsia="宋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青年调研课题</w:t>
      </w:r>
      <w:r>
        <w:rPr>
          <w:rFonts w:hint="default" w:ascii="黑体" w:hAnsi="黑体" w:eastAsia="黑体" w:cs="黑体"/>
          <w:sz w:val="32"/>
          <w:szCs w:val="32"/>
          <w:lang w:val="en"/>
        </w:rPr>
        <w:t>（</w:t>
      </w:r>
      <w:r>
        <w:rPr>
          <w:rFonts w:hint="eastAsia" w:ascii="黑体" w:hAnsi="黑体" w:eastAsia="黑体" w:cs="黑体"/>
          <w:sz w:val="32"/>
          <w:szCs w:val="32"/>
        </w:rPr>
        <w:t>2项</w:t>
      </w:r>
      <w:r>
        <w:rPr>
          <w:rFonts w:hint="default" w:ascii="黑体" w:hAnsi="黑体" w:eastAsia="黑体" w:cs="黑体"/>
          <w:sz w:val="32"/>
          <w:szCs w:val="32"/>
          <w:lang w:val="en"/>
        </w:rPr>
        <w:t>）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Calibri" w:hAnsi="Calibri" w:eastAsia="宋体" w:cs="Times New Roman"/>
          <w:sz w:val="32"/>
          <w:szCs w:val="32"/>
        </w:rPr>
        <w:tab/>
      </w:r>
      <w:r>
        <w:rPr>
          <w:rFonts w:hint="eastAsia" w:ascii="Calibri" w:hAnsi="Calibri" w:eastAsia="宋体" w:cs="Times New Roman"/>
          <w:sz w:val="32"/>
          <w:szCs w:val="32"/>
        </w:rPr>
        <w:tab/>
      </w:r>
    </w:p>
    <w:p w14:paraId="642DBB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33.具身智能发展法治保障研究</w:t>
      </w:r>
    </w:p>
    <w:p w14:paraId="491A36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34</w:t>
      </w: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.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完善食品药品安全责任体系研究</w:t>
      </w:r>
    </w:p>
    <w:p w14:paraId="7764DF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</w:p>
    <w:p w14:paraId="135B7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Calibri" w:hAnsi="Calibri" w:eastAsia="宋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西部课题</w:t>
      </w:r>
      <w:r>
        <w:rPr>
          <w:rFonts w:hint="default" w:ascii="黑体" w:hAnsi="黑体" w:eastAsia="黑体" w:cs="黑体"/>
          <w:sz w:val="32"/>
          <w:szCs w:val="32"/>
          <w:lang w:val="en"/>
        </w:rPr>
        <w:t>（</w:t>
      </w:r>
      <w:r>
        <w:rPr>
          <w:rFonts w:hint="eastAsia" w:ascii="黑体" w:hAnsi="黑体" w:eastAsia="黑体" w:cs="黑体"/>
          <w:sz w:val="32"/>
          <w:szCs w:val="32"/>
        </w:rPr>
        <w:t>1项</w:t>
      </w:r>
      <w:r>
        <w:rPr>
          <w:rFonts w:hint="default" w:ascii="黑体" w:hAnsi="黑体" w:eastAsia="黑体" w:cs="黑体"/>
          <w:sz w:val="32"/>
          <w:szCs w:val="32"/>
          <w:lang w:val="en"/>
        </w:rPr>
        <w:t>）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Calibri" w:hAnsi="Calibri" w:eastAsia="宋体" w:cs="Times New Roman"/>
          <w:sz w:val="32"/>
          <w:szCs w:val="32"/>
        </w:rPr>
        <w:tab/>
      </w:r>
      <w:r>
        <w:rPr>
          <w:rFonts w:hint="eastAsia" w:ascii="Calibri" w:hAnsi="Calibri" w:eastAsia="宋体" w:cs="Times New Roman"/>
          <w:sz w:val="32"/>
          <w:szCs w:val="32"/>
        </w:rPr>
        <w:tab/>
      </w:r>
      <w:r>
        <w:rPr>
          <w:rFonts w:hint="eastAsia" w:ascii="Calibri" w:hAnsi="Calibri" w:eastAsia="宋体" w:cs="Times New Roman"/>
          <w:sz w:val="32"/>
          <w:szCs w:val="32"/>
        </w:rPr>
        <w:tab/>
      </w:r>
    </w:p>
    <w:p w14:paraId="5E7DA8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35.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>宗教事务治理法治化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D7E366"/>
    <w:multiLevelType w:val="singleLevel"/>
    <w:tmpl w:val="88D7E366"/>
    <w:lvl w:ilvl="0" w:tentative="0">
      <w:start w:val="1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D7D8FBE"/>
    <w:multiLevelType w:val="singleLevel"/>
    <w:tmpl w:val="BD7D8FB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8274C"/>
    <w:rsid w:val="00D5688F"/>
    <w:rsid w:val="03067B17"/>
    <w:rsid w:val="08955281"/>
    <w:rsid w:val="0B522E11"/>
    <w:rsid w:val="1145536B"/>
    <w:rsid w:val="12D03D9E"/>
    <w:rsid w:val="13196AAF"/>
    <w:rsid w:val="15C71C82"/>
    <w:rsid w:val="169243B6"/>
    <w:rsid w:val="16EA2C3C"/>
    <w:rsid w:val="1D8D2573"/>
    <w:rsid w:val="1FE418D4"/>
    <w:rsid w:val="21B06830"/>
    <w:rsid w:val="22DA54C3"/>
    <w:rsid w:val="241605C9"/>
    <w:rsid w:val="24777820"/>
    <w:rsid w:val="25382DC5"/>
    <w:rsid w:val="27734588"/>
    <w:rsid w:val="291D6D0C"/>
    <w:rsid w:val="2A7C19A5"/>
    <w:rsid w:val="2CB5119F"/>
    <w:rsid w:val="30907F59"/>
    <w:rsid w:val="32DA195F"/>
    <w:rsid w:val="342E2998"/>
    <w:rsid w:val="361231BE"/>
    <w:rsid w:val="37384EA6"/>
    <w:rsid w:val="373A41C0"/>
    <w:rsid w:val="3B3F2CA7"/>
    <w:rsid w:val="3B5B73B5"/>
    <w:rsid w:val="3EB04E8F"/>
    <w:rsid w:val="3F72393F"/>
    <w:rsid w:val="3F88629F"/>
    <w:rsid w:val="40533F8D"/>
    <w:rsid w:val="42310E70"/>
    <w:rsid w:val="436B215F"/>
    <w:rsid w:val="449B16BF"/>
    <w:rsid w:val="47FE17F4"/>
    <w:rsid w:val="488B752C"/>
    <w:rsid w:val="4A8A0D65"/>
    <w:rsid w:val="4A8C12A9"/>
    <w:rsid w:val="4AA51063"/>
    <w:rsid w:val="4DD92AE7"/>
    <w:rsid w:val="4EE94FAC"/>
    <w:rsid w:val="4FD277EE"/>
    <w:rsid w:val="57540C1D"/>
    <w:rsid w:val="577D0987"/>
    <w:rsid w:val="57AE0B41"/>
    <w:rsid w:val="5C0276AD"/>
    <w:rsid w:val="5D015BB7"/>
    <w:rsid w:val="5EF656FB"/>
    <w:rsid w:val="5F184672"/>
    <w:rsid w:val="5F5C5326"/>
    <w:rsid w:val="61F565A0"/>
    <w:rsid w:val="62612C54"/>
    <w:rsid w:val="63163A3E"/>
    <w:rsid w:val="64265F03"/>
    <w:rsid w:val="665B5F54"/>
    <w:rsid w:val="66B6201B"/>
    <w:rsid w:val="66F0183F"/>
    <w:rsid w:val="67446DCC"/>
    <w:rsid w:val="677D77F9"/>
    <w:rsid w:val="67B57CC9"/>
    <w:rsid w:val="68700957"/>
    <w:rsid w:val="695461F2"/>
    <w:rsid w:val="69BD149C"/>
    <w:rsid w:val="6A9E2C97"/>
    <w:rsid w:val="6CF22E26"/>
    <w:rsid w:val="70814BED"/>
    <w:rsid w:val="71DB657E"/>
    <w:rsid w:val="73C82B32"/>
    <w:rsid w:val="74844CAB"/>
    <w:rsid w:val="753164B5"/>
    <w:rsid w:val="78EF09A6"/>
    <w:rsid w:val="794641CF"/>
    <w:rsid w:val="7AFB37ED"/>
    <w:rsid w:val="7B2E5971"/>
    <w:rsid w:val="7B915F00"/>
    <w:rsid w:val="7C34633E"/>
    <w:rsid w:val="7C8A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3348</Words>
  <Characters>3540</Characters>
  <Lines>0</Lines>
  <Paragraphs>0</Paragraphs>
  <TotalTime>10</TotalTime>
  <ScaleCrop>false</ScaleCrop>
  <LinksUpToDate>false</LinksUpToDate>
  <CharactersWithSpaces>3699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2025-03-04T02:27:00Z</dcterms:created>
  <dc:creator>Lenovo</dc:creator>
  <cp:lastModifiedBy>心谣</cp:lastModifiedBy>
  <dcterms:modified xsi:type="dcterms:W3CDTF">2025-04-14T06:39:10Z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eyJoZGlkIjoiZmQ1MDYzNWM1NWQzNjczZGVmYWU5NGEwZWVhZmVhODgiLCJ1c2VySWQiOiI1ODE5MDY3OTMifQ==</vt:lpwstr>
  </property>
  <property fmtid="{D5CDD505-2E9C-101B-9397-08002B2CF9AE}" pid="4" name="ICV">
    <vt:lpwstr>A18E9983A4A442F6AE5FDBA8A31E78D9_12</vt:lpwstr>
  </property>
</Properties>
</file>