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Noto Sans Samaritan" w:hAnsi="Noto Sans Samaritan" w:eastAsia="仿宋" w:cs="Noto Sans Samaritan"/>
          <w:bCs/>
          <w:color w:val="000000"/>
          <w:kern w:val="0"/>
          <w:sz w:val="32"/>
          <w:szCs w:val="32"/>
        </w:rPr>
      </w:pPr>
      <w:r>
        <w:rPr>
          <w:rFonts w:ascii="Noto Sans Samaritan" w:hAnsi="Noto Sans Samaritan" w:eastAsia="仿宋" w:cs="Noto Sans Samaritan"/>
          <w:kern w:val="0"/>
          <w:sz w:val="32"/>
          <w:szCs w:val="32"/>
        </w:rPr>
        <w:t>附件2</w:t>
      </w:r>
    </w:p>
    <w:p>
      <w:pPr>
        <w:jc w:val="center"/>
        <w:rPr>
          <w:rFonts w:ascii="Noto Sans Samaritan" w:hAnsi="Noto Sans Samaritan" w:cs="Noto Sans Samaritan"/>
          <w:b/>
          <w:bCs/>
          <w:sz w:val="32"/>
          <w:szCs w:val="32"/>
        </w:rPr>
      </w:pPr>
    </w:p>
    <w:p>
      <w:pPr>
        <w:jc w:val="center"/>
        <w:rPr>
          <w:rFonts w:ascii="Noto Sans Samaritan" w:hAnsi="Noto Sans Samaritan" w:cs="Noto Sans Samaritan"/>
        </w:rPr>
      </w:pPr>
    </w:p>
    <w:p>
      <w:pPr>
        <w:jc w:val="center"/>
        <w:rPr>
          <w:rFonts w:ascii="Noto Sans Samaritan" w:hAnsi="Noto Sans Samaritan" w:cs="Noto Sans Samaritan"/>
        </w:rPr>
      </w:pPr>
      <w:r>
        <w:rPr>
          <w:rFonts w:ascii="Noto Sans Samaritan" w:hAnsi="Noto Sans Samaritan" w:cs="Noto Sans Samaritan"/>
        </w:rP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Noto Sans Samaritan" w:hAnsi="Noto Sans Samaritan" w:cs="Noto Sans Samaritan"/>
        </w:rPr>
      </w:pPr>
    </w:p>
    <w:p>
      <w:pPr>
        <w:rPr>
          <w:rFonts w:ascii="Noto Sans Samaritan" w:hAnsi="Noto Sans Samaritan" w:cs="Noto Sans Samaritan"/>
        </w:rPr>
      </w:pPr>
    </w:p>
    <w:p>
      <w:pPr>
        <w:rPr>
          <w:rFonts w:ascii="Noto Sans Samaritan" w:hAnsi="Noto Sans Samaritan" w:cs="Noto Sans Samaritan"/>
        </w:rPr>
      </w:pPr>
    </w:p>
    <w:p>
      <w:pPr>
        <w:spacing w:line="700" w:lineRule="exact"/>
        <w:jc w:val="center"/>
        <w:rPr>
          <w:rFonts w:ascii="Noto Sans Samaritan" w:hAnsi="Noto Sans Samaritan" w:eastAsia="方正小标宋_GBK" w:cs="Noto Sans Samaritan"/>
          <w:b/>
          <w:bCs/>
          <w:sz w:val="44"/>
          <w:szCs w:val="44"/>
        </w:rPr>
      </w:pPr>
      <w:r>
        <w:rPr>
          <w:rFonts w:ascii="Noto Sans Samaritan" w:hAnsi="Noto Sans Samaritan" w:eastAsia="方正小标宋_GBK" w:cs="Noto Sans Samaritan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Noto Sans Samaritan" w:hAnsi="Noto Sans Samaritan" w:eastAsia="方正小标宋_GBK" w:cs="Noto Sans Samaritan"/>
          <w:b/>
          <w:bCs/>
          <w:sz w:val="44"/>
          <w:szCs w:val="44"/>
        </w:rPr>
      </w:pPr>
      <w:r>
        <w:rPr>
          <w:rFonts w:ascii="Noto Sans Samaritan" w:hAnsi="Noto Sans Samaritan" w:eastAsia="方正小标宋_GBK" w:cs="Noto Sans Samaritan"/>
          <w:b/>
          <w:bCs/>
          <w:sz w:val="44"/>
          <w:szCs w:val="44"/>
        </w:rPr>
        <w:t>推荐表</w:t>
      </w:r>
    </w:p>
    <w:p>
      <w:pPr>
        <w:rPr>
          <w:rFonts w:ascii="Noto Sans Samaritan" w:hAnsi="Noto Sans Samaritan" w:cs="Noto Sans Samaritan"/>
        </w:rPr>
      </w:pPr>
    </w:p>
    <w:p>
      <w:pPr>
        <w:snapToGrid w:val="0"/>
        <w:ind w:firstLine="642" w:firstLineChars="200"/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</w:pPr>
      <w:r>
        <w:rPr>
          <w:rFonts w:ascii="Noto Sans Samaritan" w:hAnsi="Noto Sans Samaritan" w:eastAsia="仿宋_GB2312" w:cs="Noto Sans Samaritan"/>
          <w:b/>
          <w:bCs/>
          <w:sz w:val="32"/>
          <w:szCs w:val="32"/>
        </w:rPr>
        <w:t>姓    名</w:t>
      </w:r>
      <w:r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  <w:t xml:space="preserve">            胡  健                 </w:t>
      </w:r>
    </w:p>
    <w:p>
      <w:pPr>
        <w:snapToGrid w:val="0"/>
        <w:rPr>
          <w:rFonts w:ascii="Noto Sans Samaritan" w:hAnsi="Noto Sans Samaritan" w:eastAsia="仿宋_GB2312" w:cs="Noto Sans Samaritan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</w:pPr>
      <w:r>
        <w:rPr>
          <w:rFonts w:ascii="Noto Sans Samaritan" w:hAnsi="Noto Sans Samaritan" w:eastAsia="仿宋_GB2312" w:cs="Noto Sans Samaritan"/>
          <w:b/>
          <w:bCs/>
          <w:sz w:val="32"/>
          <w:szCs w:val="32"/>
        </w:rPr>
        <w:t>工作单位</w:t>
      </w:r>
      <w:r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  <w:t xml:space="preserve">    全国人大常委会法制工作委员会   </w:t>
      </w:r>
    </w:p>
    <w:p>
      <w:pPr>
        <w:snapToGrid w:val="0"/>
        <w:rPr>
          <w:rFonts w:ascii="Noto Sans Samaritan" w:hAnsi="Noto Sans Samaritan" w:eastAsia="仿宋_GB2312" w:cs="Noto Sans Samaritan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hint="default" w:ascii="Noto Sans Samaritan" w:hAnsi="Noto Sans Samaritan" w:eastAsia="仿宋_GB2312" w:cs="Noto Sans Samaritan"/>
          <w:b/>
          <w:bCs/>
          <w:sz w:val="32"/>
          <w:szCs w:val="32"/>
          <w:u w:val="single"/>
          <w:lang w:val="en-US" w:eastAsia="zh-CN"/>
        </w:rPr>
      </w:pPr>
      <w:r>
        <w:rPr>
          <w:rFonts w:ascii="Noto Sans Samaritan" w:hAnsi="Noto Sans Samaritan" w:eastAsia="仿宋_GB2312" w:cs="Noto Sans Samaritan"/>
          <w:b/>
          <w:bCs/>
          <w:sz w:val="32"/>
          <w:szCs w:val="32"/>
        </w:rPr>
        <w:t>推荐单位</w:t>
      </w:r>
      <w:r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Noto Sans Samaritan" w:hAnsi="Noto Sans Samaritan" w:eastAsia="仿宋_GB2312" w:cs="Noto Sans Samarit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Noto Sans Samaritan" w:hAnsi="Noto Sans Samaritan" w:eastAsia="仿宋_GB2312" w:cs="Noto Sans Samaritan"/>
          <w:b/>
          <w:bCs/>
          <w:sz w:val="32"/>
          <w:szCs w:val="32"/>
          <w:u w:val="single"/>
        </w:rPr>
        <w:t>全国人大常委会法制工作委员会</w:t>
      </w:r>
      <w:r>
        <w:rPr>
          <w:rFonts w:hint="eastAsia" w:ascii="Noto Sans Samaritan" w:hAnsi="Noto Sans Samaritan" w:eastAsia="仿宋_GB2312" w:cs="Noto Sans Samaritan"/>
          <w:b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snapToGrid w:val="0"/>
        <w:ind w:firstLine="1927" w:firstLineChars="600"/>
        <w:rPr>
          <w:rFonts w:hint="default" w:ascii="Noto Sans Samaritan" w:hAnsi="Noto Sans Samaritan" w:eastAsia="仿宋_GB2312" w:cs="Noto Sans Samaritan"/>
          <w:b/>
          <w:bCs/>
          <w:szCs w:val="21"/>
          <w:u w:val="single"/>
          <w:lang w:val="en-US" w:eastAsia="zh-CN"/>
        </w:rPr>
      </w:pPr>
      <w:r>
        <w:rPr>
          <w:rFonts w:hint="eastAsia" w:ascii="Noto Sans Samaritan" w:hAnsi="Noto Sans Samaritan" w:eastAsia="仿宋_GB2312" w:cs="Noto Sans Samaritan"/>
          <w:b/>
          <w:bCs/>
          <w:sz w:val="32"/>
          <w:szCs w:val="32"/>
          <w:u w:val="single"/>
          <w:lang w:val="en-US" w:eastAsia="zh-CN"/>
        </w:rPr>
        <w:t xml:space="preserve">       中国法学会立法学研究会      </w:t>
      </w:r>
    </w:p>
    <w:p>
      <w:pPr>
        <w:snapToGrid w:val="0"/>
        <w:rPr>
          <w:rFonts w:ascii="Noto Sans Samaritan" w:hAnsi="Noto Sans Samaritan" w:eastAsia="仿宋_GB2312" w:cs="Noto Sans Samaritan"/>
          <w:b/>
          <w:bCs/>
          <w:szCs w:val="21"/>
          <w:u w:val="single"/>
        </w:rPr>
      </w:pPr>
    </w:p>
    <w:p>
      <w:pPr>
        <w:snapToGrid w:val="0"/>
        <w:rPr>
          <w:rFonts w:ascii="Noto Sans Samaritan" w:hAnsi="Noto Sans Samaritan" w:eastAsia="仿宋_GB2312" w:cs="Noto Sans Samaritan"/>
          <w:b/>
          <w:bCs/>
          <w:szCs w:val="21"/>
          <w:u w:val="single"/>
        </w:rPr>
      </w:pPr>
    </w:p>
    <w:p>
      <w:pPr>
        <w:ind w:firstLine="3360" w:firstLineChars="1050"/>
        <w:rPr>
          <w:rFonts w:ascii="Noto Sans Samaritan" w:hAnsi="Noto Sans Samaritan" w:cs="Noto Sans Samaritan"/>
          <w:sz w:val="32"/>
          <w:szCs w:val="32"/>
        </w:rPr>
      </w:pPr>
      <w:r>
        <w:rPr>
          <w:rFonts w:ascii="Noto Sans Samaritan" w:hAnsi="Noto Sans Samaritan" w:cs="Noto Sans Samaritan"/>
          <w:sz w:val="32"/>
          <w:szCs w:val="32"/>
        </w:rPr>
        <w:t>中国法学会</w:t>
      </w:r>
    </w:p>
    <w:p>
      <w:pPr>
        <w:snapToGrid w:val="0"/>
        <w:jc w:val="center"/>
        <w:rPr>
          <w:rFonts w:ascii="Noto Sans Samaritan" w:hAnsi="Noto Sans Samaritan" w:eastAsia="仿宋_GB2312" w:cs="Noto Sans Samaritan"/>
          <w:b/>
          <w:bCs/>
          <w:szCs w:val="21"/>
          <w:u w:val="single"/>
        </w:rPr>
      </w:pPr>
      <w:r>
        <w:rPr>
          <w:rFonts w:ascii="Noto Sans Samaritan" w:hAnsi="Noto Sans Samaritan" w:cs="Noto Sans Samaritan"/>
          <w:sz w:val="32"/>
          <w:szCs w:val="32"/>
        </w:rPr>
        <w:t>202</w:t>
      </w:r>
      <w:r>
        <w:rPr>
          <w:rFonts w:ascii="Noto Sans Samaritan" w:hAnsi="Noto Sans Samaritan" w:cs="Noto Sans Samaritan"/>
          <w:sz w:val="32"/>
          <w:szCs w:val="32"/>
          <w:lang w:val="en"/>
        </w:rPr>
        <w:t>2</w:t>
      </w:r>
      <w:r>
        <w:rPr>
          <w:rFonts w:ascii="Noto Sans Samaritan" w:hAnsi="Noto Sans Samaritan" w:cs="Noto Sans Samaritan"/>
          <w:sz w:val="32"/>
          <w:szCs w:val="32"/>
        </w:rPr>
        <w:t>年</w:t>
      </w:r>
      <w:r>
        <w:rPr>
          <w:rFonts w:ascii="Noto Sans Samaritan" w:hAnsi="Noto Sans Samaritan" w:cs="Noto Sans Samaritan"/>
          <w:sz w:val="32"/>
          <w:szCs w:val="32"/>
          <w:lang w:val="en"/>
        </w:rPr>
        <w:t>12</w:t>
      </w:r>
      <w:r>
        <w:rPr>
          <w:rFonts w:ascii="Noto Sans Samaritan" w:hAnsi="Noto Sans Samaritan" w:cs="Noto Sans Samaritan"/>
          <w:sz w:val="32"/>
          <w:szCs w:val="32"/>
        </w:rPr>
        <w:t>月印制</w:t>
      </w:r>
    </w:p>
    <w:p>
      <w:pPr>
        <w:snapToGrid w:val="0"/>
        <w:rPr>
          <w:rFonts w:ascii="Noto Sans Samaritan" w:hAnsi="Noto Sans Samaritan" w:eastAsia="仿宋_GB2312" w:cs="Noto Sans Samaritan"/>
          <w:szCs w:val="21"/>
        </w:rPr>
      </w:pPr>
    </w:p>
    <w:p>
      <w:pPr>
        <w:spacing w:line="440" w:lineRule="exact"/>
        <w:jc w:val="center"/>
        <w:rPr>
          <w:rFonts w:ascii="Noto Sans Samaritan" w:hAnsi="Noto Sans Samaritan" w:cs="Noto Sans Samaritan"/>
          <w:b/>
          <w:sz w:val="30"/>
        </w:rPr>
      </w:pPr>
    </w:p>
    <w:p>
      <w:pPr>
        <w:spacing w:line="440" w:lineRule="exact"/>
        <w:jc w:val="center"/>
        <w:rPr>
          <w:rFonts w:ascii="Noto Sans Samaritan" w:hAnsi="Noto Sans Samaritan" w:cs="Noto Sans Samaritan"/>
          <w:b/>
          <w:sz w:val="30"/>
        </w:rPr>
      </w:pPr>
    </w:p>
    <w:p>
      <w:pPr>
        <w:spacing w:line="440" w:lineRule="exact"/>
        <w:jc w:val="center"/>
        <w:rPr>
          <w:rFonts w:ascii="Noto Sans Samaritan" w:hAnsi="Noto Sans Samaritan" w:cs="Noto Sans Samaritan"/>
          <w:b/>
          <w:sz w:val="30"/>
        </w:rPr>
      </w:pPr>
    </w:p>
    <w:p>
      <w:pPr>
        <w:spacing w:line="440" w:lineRule="exact"/>
        <w:jc w:val="center"/>
        <w:rPr>
          <w:rFonts w:ascii="Noto Sans Samaritan" w:hAnsi="Noto Sans Samaritan" w:cs="Noto Sans Samaritan"/>
          <w:b/>
          <w:sz w:val="30"/>
        </w:rPr>
      </w:pPr>
    </w:p>
    <w:p>
      <w:pPr>
        <w:spacing w:line="440" w:lineRule="exact"/>
        <w:jc w:val="center"/>
        <w:rPr>
          <w:rFonts w:ascii="Noto Sans Samaritan" w:hAnsi="Noto Sans Samaritan" w:cs="Noto Sans Samaritan"/>
          <w:b/>
          <w:sz w:val="30"/>
        </w:rPr>
      </w:pPr>
    </w:p>
    <w:p>
      <w:pPr>
        <w:spacing w:line="440" w:lineRule="exact"/>
        <w:jc w:val="center"/>
        <w:rPr>
          <w:rFonts w:ascii="Noto Sans Samaritan" w:hAnsi="Noto Sans Samaritan" w:cs="Noto Sans Samaritan"/>
          <w:b/>
          <w:sz w:val="30"/>
        </w:rPr>
      </w:pPr>
    </w:p>
    <w:p>
      <w:pPr>
        <w:spacing w:line="440" w:lineRule="exact"/>
        <w:jc w:val="center"/>
        <w:rPr>
          <w:rFonts w:ascii="Noto Sans Samaritan" w:hAnsi="Noto Sans Samaritan" w:eastAsia="仿宋" w:cs="Noto Sans Samaritan"/>
          <w:b/>
          <w:sz w:val="32"/>
          <w:szCs w:val="32"/>
        </w:rPr>
      </w:pPr>
      <w:r>
        <w:rPr>
          <w:rFonts w:ascii="Noto Sans Samaritan" w:hAnsi="Noto Sans Samaritan" w:eastAsia="仿宋" w:cs="Noto Sans Samaritan"/>
          <w:b/>
          <w:sz w:val="32"/>
          <w:szCs w:val="32"/>
        </w:rPr>
        <w:t>填  表  说  明</w:t>
      </w:r>
    </w:p>
    <w:p>
      <w:pPr>
        <w:spacing w:line="48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  <w:r>
        <w:rPr>
          <w:rFonts w:ascii="Noto Sans Samaritan" w:hAnsi="Noto Sans Samaritan" w:eastAsia="仿宋" w:cs="Noto Sans Samaritan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Noto Sans Samaritan" w:hAnsi="Noto Sans Samaritan" w:eastAsia="仿宋" w:cs="Noto Sans Samaritan"/>
          <w:sz w:val="28"/>
          <w:szCs w:val="28"/>
        </w:rPr>
      </w:pPr>
      <w:r>
        <w:rPr>
          <w:rFonts w:ascii="Noto Sans Samaritan" w:hAnsi="Noto Sans Samaritan" w:eastAsia="仿宋" w:cs="Noto Sans Samaritan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  <w:r>
        <w:rPr>
          <w:rFonts w:ascii="Noto Sans Samaritan" w:hAnsi="Noto Sans Samaritan" w:eastAsia="仿宋" w:cs="Noto Sans Samaritan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  <w:r>
        <w:rPr>
          <w:rFonts w:ascii="Noto Sans Samaritan" w:hAnsi="Noto Sans Samaritan" w:eastAsia="仿宋" w:cs="Noto Sans Samaritan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  <w:r>
        <w:rPr>
          <w:rFonts w:ascii="Noto Sans Samaritan" w:hAnsi="Noto Sans Samaritan" w:eastAsia="仿宋" w:cs="Noto Sans Samaritan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ascii="Noto Sans Samaritan" w:hAnsi="Noto Sans Samaritan" w:eastAsia="仿宋" w:cs="Noto Sans Samaritan"/>
          <w:sz w:val="28"/>
          <w:szCs w:val="28"/>
        </w:rPr>
        <w:t>本表电子版发至指定邮箱</w:t>
      </w:r>
      <w:r>
        <w:rPr>
          <w:rFonts w:ascii="Noto Sans Samaritan" w:hAnsi="Noto Sans Samaritan" w:eastAsia="仿宋" w:cs="Noto Sans Samaritan"/>
          <w:sz w:val="28"/>
          <w:szCs w:val="28"/>
        </w:rPr>
        <w:fldChar w:fldCharType="end"/>
      </w:r>
      <w:r>
        <w:rPr>
          <w:rFonts w:ascii="Noto Sans Samaritan" w:hAnsi="Noto Sans Samaritan" w:eastAsia="仿宋" w:cs="Noto Sans Samaritan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Noto Sans Samaritan" w:hAnsi="Noto Sans Samaritan" w:eastAsia="仿宋" w:cs="Noto Sans Samaritan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Noto Sans Samaritan" w:hAnsi="Noto Sans Samaritan" w:eastAsia="仿宋" w:cs="Noto Sans Samaritan"/>
          <w:color w:val="000000"/>
          <w:sz w:val="28"/>
          <w:szCs w:val="28"/>
        </w:rPr>
      </w:pP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t>联 系 人：魏丽莎 于晓航  010-66</w:t>
      </w:r>
      <w:r>
        <w:rPr>
          <w:rFonts w:ascii="Noto Sans Samaritan" w:hAnsi="Noto Sans Samaritan" w:eastAsia="仿宋" w:cs="Noto Sans Samaritan"/>
          <w:color w:val="000000"/>
          <w:sz w:val="28"/>
          <w:szCs w:val="28"/>
          <w:lang w:val="en"/>
        </w:rPr>
        <w:t>1</w:t>
      </w: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Noto Sans Samaritan" w:hAnsi="Noto Sans Samaritan" w:eastAsia="仿宋" w:cs="Noto Sans Samaritan"/>
          <w:color w:val="000000"/>
          <w:spacing w:val="-6"/>
          <w:sz w:val="28"/>
          <w:szCs w:val="28"/>
        </w:rPr>
      </w:pP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t>邮寄地址：</w:t>
      </w:r>
      <w:r>
        <w:rPr>
          <w:rFonts w:ascii="Noto Sans Samaritan" w:hAnsi="Noto Sans Samaritan" w:eastAsia="仿宋" w:cs="Noto Sans Samaritan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Noto Sans Samaritan" w:hAnsi="Noto Sans Samaritan" w:eastAsia="仿宋" w:cs="Noto Sans Samaritan"/>
          <w:color w:val="000000"/>
          <w:sz w:val="28"/>
          <w:szCs w:val="28"/>
        </w:rPr>
      </w:pP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Noto Sans Samaritan" w:hAnsi="Noto Sans Samaritan" w:eastAsia="仿宋" w:cs="Noto Sans Samaritan"/>
          <w:color w:val="000000"/>
          <w:sz w:val="28"/>
          <w:szCs w:val="28"/>
        </w:rPr>
      </w:pP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t>电子邮箱：</w:t>
      </w: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fldChar w:fldCharType="begin"/>
      </w: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instrText xml:space="preserve"> HYPERLINK "mailto:qnfxj2022@163.com" </w:instrText>
      </w: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fldChar w:fldCharType="separate"/>
      </w:r>
      <w:r>
        <w:rPr>
          <w:rStyle w:val="11"/>
          <w:rFonts w:ascii="Noto Sans Samaritan" w:hAnsi="Noto Sans Samaritan" w:eastAsia="仿宋" w:cs="Noto Sans Samaritan"/>
          <w:color w:val="000000"/>
          <w:sz w:val="28"/>
          <w:szCs w:val="28"/>
        </w:rPr>
        <w:t>qnfxj2022@163.com</w:t>
      </w:r>
      <w:r>
        <w:rPr>
          <w:rFonts w:ascii="Noto Sans Samaritan" w:hAnsi="Noto Sans Samaritan" w:eastAsia="仿宋" w:cs="Noto Sans Samaritan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Noto Sans Samaritan" w:hAnsi="Noto Sans Samaritan" w:eastAsia="仿宋" w:cs="Noto Sans Samaritan"/>
          <w:color w:val="000000"/>
          <w:sz w:val="28"/>
          <w:szCs w:val="28"/>
        </w:rPr>
      </w:pPr>
    </w:p>
    <w:p>
      <w:pPr>
        <w:rPr>
          <w:rFonts w:ascii="Noto Sans Samaritan" w:hAnsi="Noto Sans Samaritan" w:cs="Noto Sans Samaritan"/>
          <w:b/>
          <w:bCs/>
          <w:color w:val="000000"/>
          <w:sz w:val="24"/>
        </w:rPr>
      </w:pPr>
    </w:p>
    <w:tbl>
      <w:tblPr>
        <w:tblStyle w:val="8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default" w:ascii="Noto Sans Samaritan" w:hAnsi="Noto Sans Samaritan" w:eastAsia="华文中宋" w:cs="Noto Sans Samaritan"/>
                <w:b/>
                <w:color w:val="000000"/>
                <w:sz w:val="30"/>
                <w:szCs w:val="30"/>
              </w:rPr>
            </w:pPr>
            <w:r>
              <w:rPr>
                <w:rFonts w:hint="default" w:ascii="Noto Sans Samaritan" w:hAnsi="Noto Sans Samaritan" w:eastAsia="华文中宋" w:cs="Noto Sans Samaritan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481" w:firstLineChars="200"/>
              <w:jc w:val="left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胡  健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Noto Sans Samaritan" w:hAnsi="Noto Sans Samaritan" w:eastAsia="宋体" w:cs="Noto Sans Samarit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Noto Sans Samaritan" w:hAnsi="Noto Sans Samaritan" w:eastAsia="宋体" w:cs="Noto Sans Samaritan"/>
                <w:b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1120775" cy="1494790"/>
                  <wp:effectExtent l="0" t="0" r="3175" b="10160"/>
                  <wp:docPr id="1" name="图片 1" descr="胡健照片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健照片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1982年9月14日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firstLine="481" w:firstLineChars="200"/>
              <w:jc w:val="both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firstLine="722" w:firstLineChars="300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eastAsia="宋体" w:cs="Noto Sans Samarit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Noto Sans Samaritan" w:hAnsi="Noto Sans Samaritan" w:eastAsia="宋体" w:cs="Noto Sans Samaritan"/>
                <w:b/>
                <w:color w:val="000000"/>
                <w:sz w:val="24"/>
                <w:lang w:eastAsia="zh-CN"/>
              </w:rPr>
              <w:t>主任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Noto Sans Samaritan" w:hAnsi="Noto Sans Samaritan" w:eastAsia="宋体" w:cs="Noto Sans Samarit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全国人大常委会</w:t>
            </w: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  <w:lang w:eastAsia="zh-CN"/>
              </w:rPr>
              <w:t>法工委</w:t>
            </w:r>
            <w:r>
              <w:rPr>
                <w:rFonts w:hint="default" w:ascii="Noto Sans Samaritan" w:hAnsi="Noto Sans Samaritan" w:eastAsia="宋体" w:cs="Noto Sans Samaritan"/>
                <w:b/>
                <w:color w:val="000000"/>
                <w:sz w:val="24"/>
              </w:rPr>
              <w:t>发言人办公室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</w:pPr>
            <w:r>
              <w:rPr>
                <w:rFonts w:hint="default" w:ascii="Noto Sans Samaritan" w:hAnsi="Noto Sans Samaritan" w:cs="Noto Sans Samaritan"/>
                <w:b/>
                <w:color w:val="000000"/>
                <w:sz w:val="24"/>
              </w:rPr>
              <w:t>北京市西城区前门西大街1号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default" w:ascii="Noto Sans Samaritan" w:hAnsi="Noto Sans Samaritan" w:eastAsia="宋体" w:cs="Noto Sans Samaritan"/>
                <w:b/>
                <w:color w:val="000000"/>
                <w:sz w:val="30"/>
                <w:szCs w:val="30"/>
              </w:rPr>
            </w:pPr>
            <w:r>
              <w:rPr>
                <w:rFonts w:hint="default" w:ascii="Noto Sans Samaritan" w:hAnsi="Noto Sans Samaritan" w:eastAsia="宋体" w:cs="Noto Sans Samaritan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default" w:ascii="Noto Sans Samaritan" w:hAnsi="Noto Sans Samaritan" w:eastAsia="楷体_GB2312" w:cs="Noto Sans Samaritan"/>
                <w:b/>
                <w:color w:val="000000"/>
                <w:szCs w:val="21"/>
              </w:rPr>
            </w:pP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  <w:r>
              <w:rPr>
                <w:rFonts w:hint="default" w:ascii="Noto Sans Samaritan" w:hAnsi="Noto Sans Samaritan" w:eastAsia="方正黑体_GBK" w:cs="Noto Sans Samaritan"/>
              </w:rPr>
              <w:t>一、独著</w:t>
            </w:r>
          </w:p>
          <w:p>
            <w:pPr>
              <w:pStyle w:val="14"/>
              <w:rPr>
                <w:rFonts w:hint="default" w:ascii="Noto Sans Samaritan" w:hAnsi="Noto Sans Samaritan" w:cs="Noto Sans Samaritan" w:eastAsiaTheme="minorEastAsia"/>
                <w:b/>
                <w:bCs/>
              </w:rPr>
            </w:pPr>
            <w:r>
              <w:rPr>
                <w:rFonts w:hint="default" w:ascii="Noto Sans Samaritan" w:hAnsi="Noto Sans Samaritan" w:cs="Noto Sans Samaritan" w:eastAsiaTheme="minorEastAsia"/>
                <w:b/>
                <w:bCs/>
              </w:rPr>
              <w:t>1．《地区平等问题研究—中央与地方关系的视角》，法律出版社2020年版，30万字</w:t>
            </w:r>
          </w:p>
          <w:p>
            <w:pPr>
              <w:pStyle w:val="14"/>
              <w:ind w:firstLine="210" w:firstLineChars="100"/>
              <w:rPr>
                <w:rFonts w:hint="default" w:ascii="Noto Sans Samaritan" w:hAnsi="Noto Sans Samaritan" w:cs="Noto Sans Samaritan"/>
                <w:b/>
                <w:bCs/>
              </w:rPr>
            </w:pP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（法律出版社首届青年学术资助项目，中国法学会第九届董必武青年法学成果奖一等奖）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2．《常识的力量：香港法政观察》，新华出版社2018年版，25万字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3．《法治的底色》，北京大学出版社2015年版，25万字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  <w:r>
              <w:rPr>
                <w:rFonts w:hint="default" w:ascii="Noto Sans Samaritan" w:hAnsi="Noto Sans Samaritan" w:eastAsia="方正黑体_GBK" w:cs="Noto Sans Samaritan"/>
              </w:rPr>
              <w:t>二、合著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1.《中国国家治理：机构、机理和逻辑》，中共中央党校出版社2023年版（即出，与王振民教授等合著）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2.《人民当家作主的伟大实践——人民代表大会制度的创建和发展述要》，江苏人民出版社2023年版（即出，与王振民教授合著）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3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</w:rPr>
              <w:t>《人民至上——全过程人民民主的昆山实践》，江苏人民出版社2022年版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4.《经国之本：中国共产党对国家制度和法律制度的百年探索》，法律出版社2021年版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（沈春耀、许安标主编，“十四五”国家重点出版物、中宣部2021年主题出版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  <w:lang w:eastAsia="zh-CN"/>
              </w:rPr>
              <w:t>重点出版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物、国家出版基金2022年专项主题出版项目）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5.《大智立法：新中国成立70年立法历程》，法律出版社2019年版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（沈春耀、许安标主编，中宣部2019年主题出版重点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  <w:lang w:eastAsia="zh-CN"/>
              </w:rPr>
              <w:t>出版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物，2020年经典中国国际出版项目）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6.《我国改革开放40年立法成就概述》，法律出版社2019年版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（国家社科基金2019年中华学术外译项目）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7.《完善中国特色社会主义法律体系研究》，中国民主法制出版社，2015年版</w:t>
            </w:r>
          </w:p>
          <w:p>
            <w:pPr>
              <w:pStyle w:val="14"/>
              <w:rPr>
                <w:rFonts w:hint="default" w:ascii="Noto Sans Samaritan" w:hAnsi="Noto Sans Samaritan" w:eastAsia="方正楷体_GBK" w:cs="Noto Sans Samaritan"/>
              </w:rPr>
            </w:pP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（马克思主义理论研究和建设工程重点课题）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8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</w:rPr>
              <w:t>《宪法及宪法相关法解读》，中国法制出版社2015年版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9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.《</w:t>
            </w:r>
            <w:r>
              <w:rPr>
                <w:rFonts w:hint="default" w:ascii="Noto Sans Samaritan" w:hAnsi="Noto Sans Samaritan" w:cs="Noto Sans Samaritan"/>
              </w:rPr>
              <w:t>科学立法 民主立法——全国人大常委会十年立法实例选编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》</w:t>
            </w:r>
            <w:r>
              <w:rPr>
                <w:rFonts w:hint="default" w:ascii="Noto Sans Samaritan" w:hAnsi="Noto Sans Samaritan" w:cs="Noto Sans Samaritan"/>
              </w:rPr>
              <w:t>，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中国</w:t>
            </w:r>
            <w:r>
              <w:rPr>
                <w:rFonts w:hint="default" w:ascii="Noto Sans Samaritan" w:hAnsi="Noto Sans Samaritan" w:cs="Noto Sans Samaritan"/>
              </w:rPr>
              <w:t>民主法制社，2013年版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10.《中国特色社会主义法律体系读本》，中央党校出版社2011年版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Noto Sans Samaritan" w:hAnsi="Noto Sans Samaritan" w:eastAsia="宋体" w:cs="Noto Sans Samaritan"/>
                <w:kern w:val="2"/>
                <w:sz w:val="21"/>
                <w:szCs w:val="24"/>
                <w:lang w:val="en-US" w:eastAsia="zh-CN" w:bidi="ar-SA"/>
              </w:rPr>
              <w:t>11.《人大代表行权履职读本》，中国长安出版社2010年版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12.《国家对市场经济的法律规制》，中国法制出版社2005年版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</w:p>
          <w:p>
            <w:pPr>
              <w:pStyle w:val="14"/>
              <w:rPr>
                <w:rFonts w:hint="default" w:ascii="Noto Sans Samaritan" w:hAnsi="Noto Sans Samaritan" w:eastAsia="方正楷体_GBK" w:cs="Noto Sans Samaritan"/>
                <w:b/>
                <w:bCs/>
              </w:rPr>
            </w:pPr>
            <w:r>
              <w:rPr>
                <w:rFonts w:hint="default" w:ascii="Noto Sans Samaritan" w:hAnsi="Noto Sans Samaritan" w:eastAsia="方正黑体_GBK" w:cs="Noto Sans Samaritan"/>
              </w:rPr>
              <w:t>三、部分学术文章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（核心期刊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  <w:lang w:val="en-US" w:eastAsia="zh-CN"/>
              </w:rPr>
              <w:t>20余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篇，人大复印资料等转载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  <w:lang w:val="en-US" w:eastAsia="zh-CN"/>
              </w:rPr>
              <w:t>10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余篇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  <w:lang w:eastAsia="zh-CN"/>
              </w:rPr>
              <w:t>；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中国知网文献总被引数超500次，篇均被引数超15次）</w:t>
            </w:r>
          </w:p>
          <w:p>
            <w:pPr>
              <w:pStyle w:val="14"/>
              <w:rPr>
                <w:rFonts w:hint="default" w:ascii="Noto Sans Samaritan" w:hAnsi="Noto Sans Samaritan" w:eastAsia="方正楷体_GBK" w:cs="Noto Sans Samaritan"/>
                <w:b/>
                <w:bCs/>
              </w:rPr>
            </w:pP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（一）有关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  <w:lang w:eastAsia="zh-CN"/>
              </w:rPr>
              <w:t>研究阐释</w:t>
            </w: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习近平法治思想的论文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1.《依法改革，立法先行》，载《中国法律》2014年第2期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2.《发挥人大立法主导作用》，载《人民政坛》2015年第3期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  <w:b/>
                <w:lang w:val="en" w:eastAsia="zh-CN"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3.《习近平总书记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“</w:t>
            </w:r>
            <w:r>
              <w:rPr>
                <w:rFonts w:hint="default" w:ascii="Noto Sans Samaritan" w:hAnsi="Noto Sans Samaritan" w:cs="Noto Sans Samaritan"/>
                <w:b/>
              </w:rPr>
              <w:t>重大改革于法有据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”</w:t>
            </w:r>
            <w:r>
              <w:rPr>
                <w:rFonts w:hint="default" w:ascii="Noto Sans Samaritan" w:hAnsi="Noto Sans Samaritan" w:cs="Noto Sans Samaritan"/>
                <w:b/>
              </w:rPr>
              <w:t>思想探析》，载《云南社会科学》2015年第3期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（被引</w:t>
            </w:r>
            <w:r>
              <w:rPr>
                <w:rFonts w:hint="default" w:ascii="Noto Sans Samaritan" w:hAnsi="Noto Sans Samaritan" w:cs="Noto Sans Samaritan"/>
                <w:b/>
                <w:lang w:val="en-US" w:eastAsia="zh-CN"/>
              </w:rPr>
              <w:t>18次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  <w:b/>
                <w:bCs/>
                <w:lang w:eastAsia="zh-CN"/>
              </w:rPr>
            </w:pPr>
            <w:r>
              <w:rPr>
                <w:rFonts w:hint="default" w:ascii="Noto Sans Samaritan" w:hAnsi="Noto Sans Samaritan" w:cs="Noto Sans Samaritan"/>
                <w:b/>
                <w:bCs/>
              </w:rPr>
              <w:t>4.《习近平总书记立法思想的内涵和实践》，载《地方立法研究》2017年第6期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（被引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10次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5.《</w:t>
            </w:r>
            <w:r>
              <w:rPr>
                <w:rFonts w:hint="default" w:ascii="Noto Sans Samaritan" w:hAnsi="Noto Sans Samaritan" w:cs="Noto Sans Samaritan"/>
              </w:rPr>
              <w:fldChar w:fldCharType="begin"/>
            </w:r>
            <w:r>
              <w:rPr>
                <w:rFonts w:hint="default" w:ascii="Noto Sans Samaritan" w:hAnsi="Noto Sans Samaritan" w:cs="Noto Sans Samaritan"/>
              </w:rPr>
              <w:instrText xml:space="preserve"> HYPERLINK "http://kns.cnki.net/kns/detail/detail.aspx?QueryID=4&amp;CurRec=27&amp;DbCode=%20CJFD&amp;dbname=CJFDLAST2017&amp;filename=RDYJ201711003&amp;urlid=&amp;yx=" \t "_blank" </w:instrText>
            </w:r>
            <w:r>
              <w:rPr>
                <w:rFonts w:hint="default" w:ascii="Noto Sans Samaritan" w:hAnsi="Noto Sans Samaritan" w:cs="Noto Sans Samaritan"/>
              </w:rPr>
              <w:fldChar w:fldCharType="separate"/>
            </w:r>
            <w:r>
              <w:rPr>
                <w:rFonts w:hint="default" w:ascii="Noto Sans Samaritan" w:hAnsi="Noto Sans Samaritan" w:cs="Noto Sans Samaritan"/>
              </w:rPr>
              <w:t>习近平总书记对党领导立法思想的丰富和发展</w:t>
            </w:r>
            <w:r>
              <w:rPr>
                <w:rFonts w:hint="default" w:ascii="Noto Sans Samaritan" w:hAnsi="Noto Sans Samaritan" w:cs="Noto Sans Samaritan"/>
              </w:rPr>
              <w:fldChar w:fldCharType="end"/>
            </w:r>
            <w:r>
              <w:rPr>
                <w:rFonts w:hint="default" w:ascii="Noto Sans Samaritan" w:hAnsi="Noto Sans Samaritan" w:cs="Noto Sans Samaritan"/>
              </w:rPr>
              <w:t>》，载《人大研究》2017年第11期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  <w:lang w:eastAsia="zh-CN"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6.《改革开放四十年立法工作的七个转变》，载《中国法律评论》2018年第5期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15次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  <w:bCs/>
              </w:rPr>
            </w:pPr>
            <w:r>
              <w:rPr>
                <w:rFonts w:hint="default" w:ascii="Noto Sans Samaritan" w:hAnsi="Noto Sans Samaritan" w:cs="Noto Sans Samaritan"/>
                <w:b/>
                <w:bCs/>
              </w:rPr>
              <w:t>7.《改革开放四十年国家立法》，载《地方立法研究》2018年第6期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（被引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10次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8.《新中国立法工作70年》，载《中国法律评论》2019年第5期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10次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9.《新中国成立至改革开放前制度构建的显著特点和启示》，载《人大研究》2021年第8期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10.《全过程人民民主昆山实践初探》，载《民主与法制》2021年第46期；</w:t>
            </w:r>
          </w:p>
          <w:p>
            <w:pPr>
              <w:pStyle w:val="14"/>
              <w:rPr>
                <w:rFonts w:hint="default" w:ascii="Noto Sans Samaritan" w:hAnsi="Noto Sans Samaritan" w:eastAsia="方正楷体_GBK" w:cs="Noto Sans Samaritan"/>
                <w:b/>
                <w:bCs/>
              </w:rPr>
            </w:pP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（二）有关宪法及宪法相关法的论文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  <w:bCs/>
              </w:rPr>
            </w:pPr>
            <w:r>
              <w:rPr>
                <w:rFonts w:hint="default" w:ascii="Noto Sans Samaritan" w:hAnsi="Noto Sans Samaritan" w:cs="Noto Sans Samaritan"/>
                <w:b/>
                <w:bCs/>
              </w:rPr>
              <w:t>1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  <w:b/>
                <w:bCs/>
              </w:rPr>
              <w:t>《死刑起源探究》，载《政法论丛》2003年第2期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15次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</w:rPr>
              <w:t>《政治文明的核心：法治化的执政党》，载《南都学坛》2004年第1期（《中国法学文档》2005年全文转载）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3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  <w:b/>
              </w:rPr>
              <w:t>《从齐明案看人大代表的职务权利保障》，载《法学》2005年第7期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15次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4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  <w:b/>
              </w:rPr>
              <w:t>《村民自治中“贿选”的法律规制和综合治理》，人大复印资料《中国政治》2005年第12期全文转载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25次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5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  <w:b/>
              </w:rPr>
              <w:t>《衰亡还是重生—英国大法官的历史演进》，载《比较法研究》2005年第6期（人大复印资料《法理学、法制史学》2006年第4期、《中国法学文档》2006年全文转载）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" w:eastAsia="zh-CN"/>
              </w:rPr>
              <w:t>16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6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  <w:b/>
              </w:rPr>
              <w:t>《公务员如何不服从上级命令—公务员法中相关条款评析》，人大复印资料《宪法、行政法》2005年第10期全文转载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" w:eastAsia="zh-CN"/>
              </w:rPr>
              <w:t>12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Samaritan" w:hAnsi="Noto Sans Samaritan" w:cs="Noto Sans Samaritan"/>
                <w:lang w:val="en-US"/>
              </w:rPr>
            </w:pP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7</w:t>
            </w:r>
            <w:r>
              <w:rPr>
                <w:rFonts w:hint="default" w:ascii="Noto Sans Samaritan" w:hAnsi="Noto Sans Samaritan" w:cs="Noto Sans Samaritan"/>
                <w:b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《</w: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instrText xml:space="preserve"> HYPERLINK "https://ref.cnki.net/REF/Redirect?url=/kcms2/article/abstract?v=3uoqIhG8C44YLTlOAiTRKgchrJ08w1e7F1IFNsBV5Uv4AK6tuXRsL4D1rCT0xV-TOXgNm0ntoKGMz699gVrQxqk3RNMfScd0&amp;uniplatform=NZKPT&amp;type=1&amp;ktype=Default" \t "/home/qgrd/Documents\\x/_blank" </w:instrTex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遏制“贿选”：法律规制和社会治理</w: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》，载《湖北社会科学》2005年第5期（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44次</w: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  <w:lang w:eastAsia="zh-CN"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8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  <w:b/>
              </w:rPr>
              <w:t>《论村民自治中罢免制度的发展与完善》，载《华东师范大学学报》2006年第5期（人大复印资料《宪法、行政法》2007年第4期全文转载）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" w:eastAsia="zh-CN"/>
              </w:rPr>
              <w:t>32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9.《</w: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instrText xml:space="preserve"> HYPERLINK "https://ref.cnki.net/REF/Redirect?url=/kcms2/article/abstract?v=w5WPeLPhhe7RKzarVPSoJaaLpJjcFsFT8J1V6cW9uVcskbh-h_J3GH4Oylwc8GcD7HnnqYezIqniv2GtjD0PlT2H-ZqjbWbc&amp;uniplatform=NZKPT&amp;type=1&amp;ktype=Default" \t "/home/qgrd/Documents\\x/_blank" </w:instrTex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村民自治中罢免制度的立法完善</w: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》,载《法治论坛》2007年第1期（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12次</w: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  <w:lang w:val="en-US" w:eastAsia="zh-CN"/>
              </w:rPr>
              <w:t>10</w:t>
            </w:r>
            <w:r>
              <w:rPr>
                <w:rFonts w:hint="default" w:ascii="Noto Sans Samaritan" w:hAnsi="Noto Sans Samaritan" w:cs="Noto Sans Samaritan"/>
              </w:rPr>
              <w:t>.《2010-2011：中国宪法与法治政府》（中英文），载《中国法律》2011年第4期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1</w:t>
            </w:r>
            <w:r>
              <w:rPr>
                <w:rFonts w:hint="default" w:ascii="Noto Sans Samaritan" w:hAnsi="Noto Sans Samaritan" w:cs="Noto Sans Samaritan"/>
                <w:b/>
                <w:lang w:val="en-US" w:eastAsia="zh-CN"/>
              </w:rPr>
              <w:t>1</w:t>
            </w:r>
            <w:r>
              <w:rPr>
                <w:rFonts w:hint="default" w:ascii="Noto Sans Samaritan" w:hAnsi="Noto Sans Samaritan" w:cs="Noto Sans Samaritan"/>
                <w:b/>
              </w:rPr>
              <w:t>.《</w:t>
            </w:r>
            <w:r>
              <w:rPr>
                <w:rFonts w:hint="default" w:ascii="Noto Sans Samaritan" w:hAnsi="Noto Sans Samaritan" w:cs="Noto Sans Samaritan"/>
              </w:rPr>
              <w:fldChar w:fldCharType="begin"/>
            </w:r>
            <w:r>
              <w:rPr>
                <w:rFonts w:hint="default" w:ascii="Noto Sans Samaritan" w:hAnsi="Noto Sans Samaritan" w:cs="Noto Sans Samaritan"/>
              </w:rPr>
              <w:instrText xml:space="preserve"> HYPERLINK "http://epub.cnki.net/kns/detail/detail.aspx?QueryID=11&amp;CurRec=3&amp;recid=&amp;FileName=HDZX201206003&amp;DbName=CJFD2012&amp;DbCode=CJFQ&amp;pr=" \t "_blank" </w:instrText>
            </w:r>
            <w:r>
              <w:rPr>
                <w:rFonts w:hint="default" w:ascii="Noto Sans Samaritan" w:hAnsi="Noto Sans Samaritan" w:cs="Noto Sans Samaritan"/>
              </w:rPr>
              <w:fldChar w:fldCharType="separate"/>
            </w:r>
            <w:r>
              <w:rPr>
                <w:rFonts w:hint="default" w:ascii="Noto Sans Samaritan" w:hAnsi="Noto Sans Samaritan" w:cs="Noto Sans Samaritan"/>
                <w:b/>
              </w:rPr>
              <w:t>我国选举权平等的实现路径及其完善建议</w:t>
            </w:r>
            <w:r>
              <w:rPr>
                <w:rFonts w:hint="default" w:ascii="Noto Sans Samaritan" w:hAnsi="Noto Sans Samaritan" w:cs="Noto Sans Samaritan"/>
                <w:b/>
              </w:rPr>
              <w:fldChar w:fldCharType="end"/>
            </w:r>
            <w:r>
              <w:rPr>
                <w:rFonts w:hint="default" w:ascii="Noto Sans Samaritan" w:hAnsi="Noto Sans Samaritan" w:cs="Noto Sans Samaritan"/>
                <w:b/>
              </w:rPr>
              <w:t>》，载《华东政法大学学报》2012年第2期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" w:eastAsia="zh-CN"/>
              </w:rPr>
              <w:t>10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</w:t>
            </w:r>
            <w:r>
              <w:rPr>
                <w:rFonts w:hint="default" w:ascii="Noto Sans Samaritan" w:hAnsi="Noto Sans Samaritan" w:cs="Noto Sans Samaritan"/>
                <w:lang w:val="en-US" w:eastAsia="zh-CN"/>
              </w:rPr>
              <w:t>2</w:t>
            </w:r>
            <w:r>
              <w:rPr>
                <w:rFonts w:hint="default" w:ascii="Noto Sans Samaritan" w:hAnsi="Noto Sans Samaritan" w:cs="Noto Sans Samaritan"/>
              </w:rPr>
              <w:t>.</w:t>
            </w:r>
            <w:r>
              <w:rPr>
                <w:rFonts w:hint="default" w:ascii="Noto Sans Samaritan" w:hAnsi="Noto Sans Samaritan" w:cs="Noto Sans Samaritan"/>
              </w:rPr>
              <w:fldChar w:fldCharType="begin"/>
            </w:r>
            <w:r>
              <w:rPr>
                <w:rFonts w:hint="default" w:ascii="Noto Sans Samaritan" w:hAnsi="Noto Sans Samaritan" w:cs="Noto Sans Samaritan"/>
              </w:rPr>
              <w:instrText xml:space="preserve"> HYPERLINK "http://epub.cnki.net/kns/detail/detail.aspx?QueryID=11&amp;CurRec=6&amp;recid=&amp;FileName=ZGFL201206006&amp;DbName=CJFD2012&amp;DbCode=CJFQ&amp;pr=" \t "_blank" </w:instrText>
            </w:r>
            <w:r>
              <w:rPr>
                <w:rFonts w:hint="default" w:ascii="Noto Sans Samaritan" w:hAnsi="Noto Sans Samaritan" w:cs="Noto Sans Samaritan"/>
              </w:rPr>
              <w:fldChar w:fldCharType="separate"/>
            </w:r>
            <w:r>
              <w:rPr>
                <w:rFonts w:hint="default" w:ascii="Noto Sans Samaritan" w:hAnsi="Noto Sans Samaritan" w:cs="Noto Sans Samaritan"/>
              </w:rPr>
              <w:t>《尊宪守宪,行宪护宪——纪念现行宪法三十周年</w:t>
            </w:r>
            <w:r>
              <w:rPr>
                <w:rFonts w:hint="default" w:ascii="Noto Sans Samaritan" w:hAnsi="Noto Sans Samaritan" w:cs="Noto Sans Samaritan"/>
              </w:rPr>
              <w:fldChar w:fldCharType="end"/>
            </w:r>
            <w:r>
              <w:rPr>
                <w:rFonts w:hint="default" w:ascii="Noto Sans Samaritan" w:hAnsi="Noto Sans Samaritan" w:cs="Noto Sans Samaritan"/>
              </w:rPr>
              <w:t>》（中英文），载《中国法律》2012年第6期（与王振民教授合作）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</w:t>
            </w:r>
            <w:r>
              <w:rPr>
                <w:rFonts w:hint="default" w:ascii="Noto Sans Samaritan" w:hAnsi="Noto Sans Samaritan" w:cs="Noto Sans Samaritan"/>
                <w:lang w:val="en-US" w:eastAsia="zh-CN"/>
              </w:rPr>
              <w:t>3</w:t>
            </w:r>
            <w:r>
              <w:rPr>
                <w:rFonts w:hint="default" w:ascii="Noto Sans Samaritan" w:hAnsi="Noto Sans Samaritan" w:cs="Noto Sans Samaritan"/>
              </w:rPr>
              <w:t>.</w:t>
            </w:r>
            <w:r>
              <w:rPr>
                <w:rFonts w:hint="default" w:ascii="Noto Sans Samaritan" w:hAnsi="Noto Sans Samaritan" w:cs="Noto Sans Samaritan"/>
              </w:rPr>
              <w:fldChar w:fldCharType="begin"/>
            </w:r>
            <w:r>
              <w:rPr>
                <w:rFonts w:hint="default" w:ascii="Noto Sans Samaritan" w:hAnsi="Noto Sans Samaritan" w:cs="Noto Sans Samaritan"/>
              </w:rPr>
              <w:instrText xml:space="preserve"> HYPERLINK "http://epub.cnki.net/kns/detail/detail.aspx?QueryID=11&amp;CurRec=7&amp;recid=&amp;FileName=LDXT201202019&amp;DbName=CJFD2012&amp;DbCode=CJFQ&amp;pr=" \t "_blank" </w:instrText>
            </w:r>
            <w:r>
              <w:rPr>
                <w:rFonts w:hint="default" w:ascii="Noto Sans Samaritan" w:hAnsi="Noto Sans Samaritan" w:cs="Noto Sans Samaritan"/>
              </w:rPr>
              <w:fldChar w:fldCharType="separate"/>
            </w:r>
            <w:r>
              <w:rPr>
                <w:rFonts w:hint="default" w:ascii="Noto Sans Samaritan" w:hAnsi="Noto Sans Samaritan" w:cs="Noto Sans Samaritan"/>
              </w:rPr>
              <w:t>《宪法平等权对立法者的拘束力及其实现方式</w:t>
            </w:r>
            <w:r>
              <w:rPr>
                <w:rFonts w:hint="default" w:ascii="Noto Sans Samaritan" w:hAnsi="Noto Sans Samaritan" w:cs="Noto Sans Samaritan"/>
              </w:rPr>
              <w:fldChar w:fldCharType="end"/>
            </w:r>
            <w:r>
              <w:rPr>
                <w:rFonts w:hint="default" w:ascii="Noto Sans Samaritan" w:hAnsi="Noto Sans Samaritan" w:cs="Noto Sans Samaritan"/>
              </w:rPr>
              <w:t>》，载《南都论坛》2012年第2期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  <w:bCs w:val="0"/>
              </w:rPr>
            </w:pPr>
            <w:r>
              <w:rPr>
                <w:rFonts w:hint="default" w:ascii="Noto Sans Samaritan" w:hAnsi="Noto Sans Samaritan" w:cs="Noto Sans Samaritan"/>
                <w:b/>
                <w:bCs w:val="0"/>
              </w:rPr>
              <w:t>14.《试论国家结构形式对地区平等的影响——单一制国家与联邦制国家的比较》，载《学术评论》2015年第4期</w: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10次</w:t>
            </w:r>
            <w:r>
              <w:rPr>
                <w:rFonts w:hint="default" w:ascii="Noto Sans Samaritan" w:hAnsi="Noto Sans Samaritan" w:eastAsia="宋体" w:cs="Noto Sans Samaritan"/>
                <w:b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15.《如何看待“两高”的反对票》，载《人大研究》2016年第5期</w:t>
            </w:r>
          </w:p>
          <w:p>
            <w:pPr>
              <w:pStyle w:val="14"/>
              <w:rPr>
                <w:rFonts w:hint="default" w:ascii="Noto Sans Samaritan" w:hAnsi="Noto Sans Samaritan" w:eastAsia="方正楷体_GBK" w:cs="Noto Sans Samaritan"/>
                <w:b/>
                <w:bCs/>
              </w:rPr>
            </w:pPr>
          </w:p>
          <w:p>
            <w:pPr>
              <w:pStyle w:val="14"/>
              <w:rPr>
                <w:rFonts w:hint="default" w:ascii="Noto Sans Samaritan" w:hAnsi="Noto Sans Samaritan" w:eastAsia="方正楷体_GBK" w:cs="Noto Sans Samaritan"/>
                <w:b/>
                <w:bCs/>
              </w:rPr>
            </w:pP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（三）有关立法制度和立法工作的论文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1.《立法听证热的“冷思考”》，载《上海法学研究》2005年第6期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2.《我们需要什么样的听证制度？》，载《中国人大》2007年第3期（与郑辉合作）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3.《美国法律规范的成本与效益评估简介》，载《中国人大》2010年第10期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4.《在新起点上不断完善中国特色社会主义法律体系》，载《求是》2011年第6期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" w:eastAsia="zh-CN"/>
              </w:rPr>
              <w:t>10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5.《巴西、阿根廷的立法制度》，载《人大研究》2016年第1期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6.《考察德国、捷克立法工作的几点启发》，载《人大研究》2017年第3期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7.《红色文化的立法保护亟待加强》，载《人大研究》2018年第9期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8.《</w:t>
            </w:r>
            <w:r>
              <w:rPr>
                <w:rFonts w:hint="default" w:ascii="Noto Sans Samaritan" w:hAnsi="Noto Sans Samaritan" w:cs="Noto Sans Samaritan"/>
              </w:rPr>
              <w:fldChar w:fldCharType="begin"/>
            </w:r>
            <w:r>
              <w:rPr>
                <w:rFonts w:hint="default" w:ascii="Noto Sans Samaritan" w:hAnsi="Noto Sans Samaritan" w:cs="Noto Sans Samaritan"/>
              </w:rPr>
              <w:instrText xml:space="preserve"> HYPERLINK "http://kns.cnki.net/kns/detail/detail.aspx?QueryID=4&amp;CurRec=4&amp;DbCode=%20CJFD&amp;dbname=CJFDTEMP&amp;filename=RDYJ201810003&amp;urlid=&amp;yx=" \t "_blank" </w:instrText>
            </w:r>
            <w:r>
              <w:rPr>
                <w:rFonts w:hint="default" w:ascii="Noto Sans Samaritan" w:hAnsi="Noto Sans Samaritan" w:cs="Noto Sans Samaritan"/>
              </w:rPr>
              <w:fldChar w:fldCharType="separate"/>
            </w:r>
            <w:r>
              <w:rPr>
                <w:rFonts w:hint="default" w:ascii="Noto Sans Samaritan" w:hAnsi="Noto Sans Samaritan" w:cs="Noto Sans Samaritan"/>
              </w:rPr>
              <w:t>新时代地方立法工作开篇布局概述</w:t>
            </w:r>
            <w:r>
              <w:rPr>
                <w:rFonts w:hint="default" w:ascii="Noto Sans Samaritan" w:hAnsi="Noto Sans Samaritan" w:cs="Noto Sans Samaritan"/>
              </w:rPr>
              <w:fldChar w:fldCharType="end"/>
            </w:r>
            <w:r>
              <w:rPr>
                <w:rFonts w:hint="default" w:ascii="Noto Sans Samaritan" w:hAnsi="Noto Sans Samaritan" w:cs="Noto Sans Samaritan"/>
              </w:rPr>
              <w:t>》，载《人大研究》2018年第10期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9.《澳大利亚环保立法的情况和启示》，载《人大研究》2019年第5期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10.《基层立法联系点要融入和助力人大工作——以昆山为例》，载《人大研究》2022年第4期</w:t>
            </w:r>
          </w:p>
          <w:p>
            <w:pPr>
              <w:pStyle w:val="14"/>
              <w:rPr>
                <w:rFonts w:hint="default" w:ascii="Noto Sans Samaritan" w:hAnsi="Noto Sans Samaritan" w:eastAsia="方正楷体_GBK" w:cs="Noto Sans Samaritan"/>
                <w:b/>
                <w:bCs/>
              </w:rPr>
            </w:pPr>
          </w:p>
          <w:p>
            <w:pPr>
              <w:pStyle w:val="14"/>
              <w:rPr>
                <w:rFonts w:hint="default" w:ascii="Noto Sans Samaritan" w:hAnsi="Noto Sans Samaritan" w:eastAsia="方正楷体_GBK" w:cs="Noto Sans Samaritan"/>
                <w:b/>
                <w:bCs/>
              </w:rPr>
            </w:pPr>
            <w:r>
              <w:rPr>
                <w:rFonts w:hint="default" w:ascii="Noto Sans Samaritan" w:hAnsi="Noto Sans Samaritan" w:eastAsia="方正楷体_GBK" w:cs="Noto Sans Samaritan"/>
                <w:b/>
                <w:bCs/>
              </w:rPr>
              <w:t>（四）有关破产法、反垄断法等的论文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1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  <w:b/>
              </w:rPr>
              <w:t>《破产立法二十年：回顾与展望》，载《华东政法学院学报》2006年第6期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" w:eastAsia="zh-CN"/>
              </w:rPr>
              <w:t>16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jc w:val="both"/>
              <w:rPr>
                <w:rFonts w:hint="default" w:ascii="Noto Sans Samaritan" w:hAnsi="Noto Sans Samaritan" w:cs="Noto Sans Samaritan"/>
                <w:b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2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  <w:b/>
              </w:rPr>
              <w:t>《德国破产法历史发展、现实状况和制度创新》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，</w:t>
            </w:r>
            <w:r>
              <w:rPr>
                <w:rFonts w:hint="default" w:ascii="Noto Sans Samaritan" w:hAnsi="Noto Sans Samaritan" w:cs="Noto Sans Samaritan"/>
                <w:b/>
              </w:rPr>
              <w:t>《德国研究》2005年第4期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45次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3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</w:rPr>
              <w:t>《企业破产法：完善市场经济立法的坐标》，载《安徽大学法律评论》第6卷第2期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4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</w:rPr>
              <w:t>《关于破产法的若干思考》，载《破产法论坛》（第一辑），法律出版社2008年版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5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</w:rPr>
              <w:t>《个人破产制度》，载《经济与法律》（香港）2008年第3期（人大复印资料《海外法学》2009年第1期转载）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6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</w:rPr>
              <w:t>《论内地与香港跨境破产的法律冲突及协调机制》，载《安徽大学法律评论》2009年第1期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7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.</w:t>
            </w:r>
            <w:r>
              <w:rPr>
                <w:rFonts w:hint="default" w:ascii="Noto Sans Samaritan" w:hAnsi="Noto Sans Samaritan" w:cs="Noto Sans Samaritan"/>
              </w:rPr>
              <w:t>《论个人破产法律制度》，载《经济与法律》（香港）2008年第3期（人大复印资料《海外法学》2009年第1期转载）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8.《内地与香港跨境破产中的法律问题》（中英文），载《中国法律》2009年第4期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  <w:b/>
              </w:rPr>
            </w:pPr>
            <w:r>
              <w:rPr>
                <w:rFonts w:hint="default" w:ascii="Noto Sans Samaritan" w:hAnsi="Noto Sans Samaritan" w:cs="Noto Sans Samaritan"/>
                <w:b/>
              </w:rPr>
              <w:t>9.《反垄断立法的回顾与展望》，载《华东政法大学学报》2008年第2期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（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被引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11次</w:t>
            </w:r>
            <w:r>
              <w:rPr>
                <w:rFonts w:hint="default" w:ascii="Noto Sans Samaritan" w:hAnsi="Noto Sans Samaritan" w:cs="Noto Sans Samaritan"/>
                <w:b/>
                <w:lang w:eastAsia="zh-CN"/>
              </w:rPr>
              <w:t>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10.《欧盟反垄断法执法经验综述》，载《中国并购法报告》（2007年卷）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11.《韩国限制企业结合制度综述》，载《中国并购法报告》（2007年卷）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12.《澳大利亚反垄断法律制度综述》，载《中国并购法报告》（2007年卷）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13.《反垄断法经营者集中的立法解读》，载《安徽大学法律评论》2008年第1期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14.《反垄断法尚待亮剑》，载《中国改革》2008年第9期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  <w:lang w:eastAsia="zh-CN"/>
              </w:rPr>
            </w:pPr>
            <w:r>
              <w:rPr>
                <w:rFonts w:hint="default" w:ascii="Noto Sans Samaritan" w:hAnsi="Noto Sans Samaritan" w:cs="Noto Sans Samaritan"/>
              </w:rPr>
              <w:t>15.《人民以食为天，食以安全为本》，载《经济与法律》（香港）2008年第3期（人大复印资料《海外法学》2008年第10期转载）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  <w:r>
              <w:rPr>
                <w:rFonts w:hint="default" w:ascii="Noto Sans Samaritan" w:hAnsi="Noto Sans Samaritan" w:eastAsia="方正黑体_GBK" w:cs="Noto Sans Samaritan"/>
              </w:rPr>
              <w:t>四、部分重要报纸文章</w:t>
            </w:r>
            <w:r>
              <w:rPr>
                <w:rFonts w:hint="default" w:ascii="Noto Sans Samaritan" w:hAnsi="Noto Sans Samaritan" w:eastAsia="方正黑体_GBK" w:cs="Noto Sans Samaritan"/>
                <w:lang w:eastAsia="zh-CN"/>
              </w:rPr>
              <w:t>（</w:t>
            </w:r>
            <w:r>
              <w:rPr>
                <w:rFonts w:hint="default" w:ascii="Noto Sans Samaritan" w:hAnsi="Noto Sans Samaritan" w:eastAsia="方正黑体_GBK" w:cs="Noto Sans Samaritan"/>
              </w:rPr>
              <w:t>总被引数超</w:t>
            </w:r>
            <w:r>
              <w:rPr>
                <w:rFonts w:hint="default" w:ascii="Noto Sans Samaritan" w:hAnsi="Noto Sans Samaritan" w:eastAsia="方正黑体_GBK" w:cs="Noto Sans Samaritan"/>
                <w:lang w:val="en-US" w:eastAsia="zh-CN"/>
              </w:rPr>
              <w:t>500</w:t>
            </w:r>
            <w:r>
              <w:rPr>
                <w:rFonts w:hint="default" w:ascii="Noto Sans Samaritan" w:hAnsi="Noto Sans Samaritan" w:eastAsia="方正黑体_GBK" w:cs="Noto Sans Samaritan"/>
              </w:rPr>
              <w:t>次</w:t>
            </w:r>
            <w:r>
              <w:rPr>
                <w:rFonts w:hint="default" w:ascii="Noto Sans Samaritan" w:hAnsi="Noto Sans Samaritan" w:eastAsia="方正黑体_GBK" w:cs="Noto Sans Samaritan"/>
                <w:lang w:eastAsia="zh-CN"/>
              </w:rPr>
              <w:t>）</w:t>
            </w:r>
          </w:p>
          <w:p>
            <w:pPr>
              <w:rPr>
                <w:rFonts w:hint="default" w:ascii="Noto Sans Samaritan" w:hAnsi="Noto Sans Samaritan" w:cs="Noto Sans Samaritan"/>
                <w:b/>
                <w:bCs/>
              </w:rPr>
            </w:pPr>
            <w:r>
              <w:rPr>
                <w:rFonts w:hint="default" w:ascii="Noto Sans Samaritan" w:hAnsi="Noto Sans Samaritan" w:cs="Noto Sans Samaritan"/>
                <w:b/>
                <w:bCs/>
              </w:rPr>
              <w:t>1.《统一卫生立法刻不容缓》，《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  <w:b/>
                <w:bCs/>
              </w:rPr>
              <w:t>》2005年9月12日评论版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2.《手机实名制：争论背后的思考》，《解放日报》2005年12月15日视点</w:t>
            </w:r>
          </w:p>
          <w:p>
            <w:pPr>
              <w:widowControl/>
              <w:jc w:val="left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3.《积极赋予民众安全感更多内涵》，《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</w:rPr>
              <w:t>》2006年1月16日法治时评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4.《应急预案是政府行政能力的“试金石”》，《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</w:rPr>
              <w:t>》2006年1月25日法治时评</w:t>
            </w:r>
          </w:p>
          <w:p>
            <w:pPr>
              <w:rPr>
                <w:rFonts w:hint="default" w:ascii="Noto Sans Samaritan" w:hAnsi="Noto Sans Samaritan" w:cs="Noto Sans Samaritan"/>
                <w:b/>
                <w:bCs/>
              </w:rPr>
            </w:pPr>
            <w:r>
              <w:rPr>
                <w:rFonts w:hint="default" w:ascii="Noto Sans Samaritan" w:hAnsi="Noto Sans Samaritan" w:cs="Noto Sans Samaritan"/>
                <w:b/>
                <w:bCs/>
              </w:rPr>
              <w:t>5.《法治框架内的改革才是真正的改革》，《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  <w:b/>
                <w:bCs/>
              </w:rPr>
              <w:t>》2006年3月20日法治时评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6.《整治行人违章：文明法治既是目标也是轨道》，《解放日报》2006年5月16日观点版</w:t>
            </w:r>
          </w:p>
          <w:p>
            <w:pPr>
              <w:rPr>
                <w:rFonts w:hint="default" w:ascii="Noto Sans Samaritan" w:hAnsi="Noto Sans Samaritan" w:cs="Noto Sans Samaritan"/>
                <w:b/>
                <w:bCs/>
              </w:rPr>
            </w:pPr>
            <w:r>
              <w:rPr>
                <w:rFonts w:hint="default" w:ascii="Noto Sans Samaritan" w:hAnsi="Noto Sans Samaritan" w:cs="Noto Sans Samaritan"/>
                <w:b/>
                <w:bCs/>
              </w:rPr>
              <w:t>7.《区域立法协调的法治示范意义》，《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  <w:b/>
                <w:bCs/>
              </w:rPr>
              <w:t>》2006年7月20日特约评论员文章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8.《电脑量刑与法官的理性局限》，《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</w:rPr>
              <w:t>》2006年8月4日评论版法意专栏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9.《企业破产法：万里长征走完第一步》，《解放日报》2006年9月2日观点版</w:t>
            </w:r>
          </w:p>
          <w:p>
            <w:pPr>
              <w:rPr>
                <w:rFonts w:hint="default" w:ascii="Noto Sans Samaritan" w:hAnsi="Noto Sans Samaritan" w:cs="Noto Sans Samaritan"/>
                <w:b/>
                <w:bCs/>
              </w:rPr>
            </w:pPr>
            <w:r>
              <w:rPr>
                <w:rFonts w:hint="default" w:ascii="Noto Sans Samaritan" w:hAnsi="Noto Sans Samaritan" w:cs="Noto Sans Samaritan"/>
                <w:b/>
                <w:bCs/>
              </w:rPr>
              <w:t>10.《信访必须也只能在法治框架内进行》《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  <w:b/>
                <w:bCs/>
              </w:rPr>
              <w:t>》2006年9月19日特约评论员文章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11.《正视立法中的利益博弈》，《人民法院报》2006年9月26日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12.《创新利益协调的“东方经验”》，《解放日报》2006年10月17日观点版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13.《让我们从开会开始》，《解放日报》2007年4月21日观点版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14.《把民情民意民声带上“两会”》，《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</w:rPr>
              <w:t>》2007年3月1日评论版</w:t>
            </w:r>
          </w:p>
          <w:p>
            <w:pPr>
              <w:rPr>
                <w:rFonts w:hint="default" w:ascii="Noto Sans Samaritan" w:hAnsi="Noto Sans Samaritan" w:cs="Noto Sans Samaritan"/>
                <w:b/>
                <w:bCs/>
              </w:rPr>
            </w:pPr>
            <w:r>
              <w:rPr>
                <w:rFonts w:hint="default" w:ascii="Noto Sans Samaritan" w:hAnsi="Noto Sans Samaritan" w:cs="Noto Sans Samaritan"/>
                <w:b/>
                <w:bCs/>
              </w:rPr>
              <w:t>15.《代表议案“入法”的标本价值》,《解放日报》2007年7月10日观点版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16.《反垄断法：维护社会公平正义之法律利器》，《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</w:rPr>
              <w:t>》2007年8月30日评论版</w:t>
            </w:r>
          </w:p>
          <w:p>
            <w:pPr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eastAsia="宋体" w:cs="Noto Sans Samaritan"/>
              </w:rPr>
              <w:t>17.《城乡选举权平等：渐进的过程，必然的方向》，《解放日报》2007年10月23日观点版</w:t>
            </w:r>
          </w:p>
          <w:p>
            <w:pPr>
              <w:rPr>
                <w:rFonts w:hint="default" w:ascii="Noto Sans Samaritan" w:hAnsi="Noto Sans Samaritan" w:cs="Noto Sans Samaritan"/>
                <w:b/>
                <w:bCs/>
              </w:rPr>
            </w:pPr>
            <w:r>
              <w:rPr>
                <w:rFonts w:hint="default" w:ascii="Noto Sans Samaritan" w:hAnsi="Noto Sans Samaritan" w:eastAsia="宋体" w:cs="Noto Sans Samaritan"/>
                <w:b/>
                <w:bCs/>
                <w:lang w:val="en-US" w:eastAsia="zh-CN"/>
              </w:rPr>
              <w:t>18.《法律是最底线的道德 道德是高标准的法律》</w:t>
            </w:r>
            <w:r>
              <w:rPr>
                <w:rFonts w:hint="default" w:ascii="Noto Sans Samaritan" w:hAnsi="Noto Sans Samaritan" w:cs="Noto Sans Samaritan"/>
                <w:b/>
                <w:bCs/>
              </w:rPr>
              <w:t>，《</w:t>
            </w:r>
            <w:r>
              <w:rPr>
                <w:rFonts w:hint="default" w:ascii="Noto Sans Samaritan" w:hAnsi="Noto Sans Samaritan" w:cs="Noto Sans Samaritan"/>
                <w:b/>
                <w:bCs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  <w:b/>
                <w:bCs/>
              </w:rPr>
              <w:t>》2007年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9</w:t>
            </w:r>
            <w:r>
              <w:rPr>
                <w:rFonts w:hint="default" w:ascii="Noto Sans Samaritan" w:hAnsi="Noto Sans Samaritan" w:cs="Noto Sans Samaritan"/>
                <w:b/>
                <w:bCs/>
              </w:rPr>
              <w:t>月</w:t>
            </w:r>
            <w:r>
              <w:rPr>
                <w:rFonts w:hint="default" w:ascii="Noto Sans Samaritan" w:hAnsi="Noto Sans Samaritan" w:cs="Noto Sans Samaritan"/>
                <w:b/>
                <w:bCs/>
                <w:lang w:val="en-US" w:eastAsia="zh-CN"/>
              </w:rPr>
              <w:t>21</w:t>
            </w:r>
            <w:r>
              <w:rPr>
                <w:rFonts w:hint="default" w:ascii="Noto Sans Samaritan" w:hAnsi="Noto Sans Samaritan" w:cs="Noto Sans Samaritan"/>
                <w:b/>
                <w:bCs/>
              </w:rPr>
              <w:t>日评论版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19.《劳动合同法绝非是“吃力不讨好”的法律》，《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</w:rPr>
              <w:t xml:space="preserve">》2008年1月24日评论版 </w:t>
            </w:r>
          </w:p>
          <w:p>
            <w:pPr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20.《促进好心善报需要法治保障》，《</w:t>
            </w:r>
            <w:r>
              <w:rPr>
                <w:rFonts w:hint="default" w:ascii="Noto Sans Samaritan" w:hAnsi="Noto Sans Samaritan" w:cs="Noto Sans Samaritan"/>
                <w:lang w:eastAsia="zh-CN"/>
              </w:rPr>
              <w:t>法治日报</w:t>
            </w:r>
            <w:r>
              <w:rPr>
                <w:rFonts w:hint="default" w:ascii="Noto Sans Samaritan" w:hAnsi="Noto Sans Samaritan" w:cs="Noto Sans Samaritan"/>
              </w:rPr>
              <w:t>》2010年3月10日评论版</w:t>
            </w: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  <w:r>
              <w:rPr>
                <w:rFonts w:hint="default" w:ascii="Noto Sans Samaritan" w:hAnsi="Noto Sans Samaritan" w:eastAsia="方正黑体_GBK" w:cs="Noto Sans Samaritan"/>
              </w:rPr>
              <w:t>五、部分译作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1．《当代外国破产法》（美国破产法部分），中国法制出版社2006年版</w:t>
            </w:r>
          </w:p>
          <w:p>
            <w:pPr>
              <w:tabs>
                <w:tab w:val="left" w:pos="4185"/>
              </w:tabs>
              <w:snapToGrid w:val="0"/>
              <w:rPr>
                <w:rFonts w:hint="default" w:ascii="Noto Sans Samaritan" w:hAnsi="Noto Sans Samaritan" w:eastAsia="楷体_GB2312" w:cs="Noto Sans Samaritan"/>
                <w:b/>
                <w:color w:val="000000"/>
                <w:szCs w:val="21"/>
              </w:rPr>
            </w:pPr>
            <w:r>
              <w:rPr>
                <w:rFonts w:hint="default" w:ascii="Noto Sans Samaritan" w:hAnsi="Noto Sans Samaritan" w:cs="Noto Sans Samaritan"/>
              </w:rPr>
              <w:t>2．《美国行政立法的成本与效益评估简介》《英国立法和规制改革法案》《英国立法后评估制度简介》等，载《国外公众参与立法参阅资料》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default" w:ascii="Noto Sans Samaritan" w:hAnsi="Noto Sans Samaritan" w:cs="Noto Sans Samaritan"/>
                <w:b/>
                <w:kern w:val="0"/>
                <w:sz w:val="30"/>
                <w:szCs w:val="30"/>
              </w:rPr>
            </w:pPr>
            <w:r>
              <w:rPr>
                <w:rFonts w:hint="default" w:ascii="Noto Sans Samaritan" w:hAnsi="Noto Sans Samaritan" w:cs="Noto Sans Samaritan"/>
                <w:b/>
                <w:kern w:val="0"/>
                <w:sz w:val="30"/>
                <w:szCs w:val="30"/>
              </w:rPr>
              <w:t>获得奖项和表彰</w:t>
            </w: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  <w:r>
              <w:rPr>
                <w:rFonts w:hint="default" w:ascii="Noto Sans Samaritan" w:hAnsi="Noto Sans Samaritan" w:eastAsia="方正黑体_GBK" w:cs="Noto Sans Samaritan"/>
              </w:rPr>
              <w:t>一、工作期间表彰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2022年，全国“七五”普法先进单位（中宣部、司法部、全国普法办）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2021年，全国人大机关创建模范机关先进个人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2021年，全国人大机关优秀共产党员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2021年，全国人大常委会法工委“优秀立法人”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2014年，中央国家机关优秀青年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2013年，荣立三等功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2013年，十二届全国人大一次会议青年服务标兵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2011年，首届中央国家机关公文写作技能大赛优秀奖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 xml:space="preserve">2008年，十一届全国人大一次会议青年服务标兵 </w:t>
            </w: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  <w:r>
              <w:rPr>
                <w:rFonts w:hint="default" w:ascii="Noto Sans Samaritan" w:hAnsi="Noto Sans Samaritan" w:eastAsia="方正黑体_GBK" w:cs="Noto Sans Samaritan"/>
              </w:rPr>
              <w:t>二、有关作品表彰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2022年，中国法学会第九届“董必武青年法学成果奖”一等奖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2020年，全国人大机关学习党的十九届四中全会征文三等奖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2019年，中央国家机关工委庆祝改革开放40年征文三等奖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2019年，全国人大机关庆祝改革开放40周年征文二等奖（两篇）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2018年，全国人大常委会法工委 “立法故事”主题征文暨演讲一等奖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2013年，中央国家机关工委“我与十八大”主题征文活动二等奖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2011年，全国人大机关“学党史 读经典”纪念建党90周年征文二等奖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2006年，“地方立法理论与实务”全国研讨会论文三等奖</w:t>
            </w:r>
          </w:p>
          <w:p>
            <w:pPr>
              <w:pStyle w:val="14"/>
              <w:rPr>
                <w:rFonts w:hint="default" w:ascii="Noto Sans Samaritan" w:hAnsi="Noto Sans Samaritan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2005年，民政部全国村民自治学术研讨会论文二等奖</w:t>
            </w: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</w:p>
          <w:p>
            <w:pPr>
              <w:pStyle w:val="14"/>
              <w:rPr>
                <w:rFonts w:hint="default" w:ascii="Noto Sans Samaritan" w:hAnsi="Noto Sans Samaritan" w:eastAsia="方正黑体_GBK" w:cs="Noto Sans Samaritan"/>
              </w:rPr>
            </w:pPr>
            <w:r>
              <w:rPr>
                <w:rFonts w:hint="default" w:ascii="Noto Sans Samaritan" w:hAnsi="Noto Sans Samaritan" w:eastAsia="方正黑体_GBK" w:cs="Noto Sans Samaritan"/>
              </w:rPr>
              <w:t>三、求学期间表彰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cs="Noto Sans Samaritan"/>
              </w:rPr>
              <w:t>2011年，大中华法学研究一等</w:t>
            </w:r>
            <w:r>
              <w:rPr>
                <w:rFonts w:hint="default" w:ascii="Noto Sans Samaritan" w:hAnsi="Noto Sans Samaritan" w:eastAsia="宋体" w:cs="Noto Sans Samaritan"/>
              </w:rPr>
              <w:t>奖学金（指导老师王振民教授）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eastAsia="宋体" w:cs="Noto Sans Samaritan"/>
              </w:rPr>
              <w:t>2011年，清华大学社会实践优秀个人（博士服务团）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eastAsia="宋体" w:cs="Noto Sans Samaritan"/>
              </w:rPr>
              <w:t>2004年，上海市优秀毕业生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eastAsia="宋体" w:cs="Noto Sans Samaritan"/>
              </w:rPr>
              <w:t>2004年，华东政法大学段和段奖学金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eastAsia="宋体" w:cs="Noto Sans Samaritan"/>
              </w:rPr>
              <w:t>2004年，“挑战杯”全国大学生学术论文和科技竞赛三等奖（指导老师叶青教授、何萍教授）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eastAsia="宋体" w:cs="Noto Sans Samaritan"/>
              </w:rPr>
              <w:t>2004年，华东政法大学优秀本科毕业论文（指导老师李秀清教授）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eastAsia="宋体" w:cs="Noto Sans Samaritan"/>
              </w:rPr>
              <w:t>2003年，上海市委宣传部“发展是第一要务”优秀学术论文三等奖（指导老师岳川夫教授）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eastAsia="宋体" w:cs="Noto Sans Samaritan"/>
              </w:rPr>
              <w:t>2002年，上海市高校“浩英杯”学术论文竞赛三等奖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eastAsia="宋体" w:cs="Noto Sans Samaritan"/>
              </w:rPr>
              <w:t>2001年，上海市高校辩论邀请赛冠军（集体，教练张国元教授）</w:t>
            </w:r>
          </w:p>
          <w:p>
            <w:pPr>
              <w:pStyle w:val="14"/>
              <w:rPr>
                <w:rFonts w:hint="default" w:ascii="Noto Sans Samaritan" w:hAnsi="Noto Sans Samaritan" w:eastAsia="宋体" w:cs="Noto Sans Samaritan"/>
              </w:rPr>
            </w:pPr>
            <w:r>
              <w:rPr>
                <w:rFonts w:hint="default" w:ascii="Noto Sans Samaritan" w:hAnsi="Noto Sans Samaritan" w:eastAsia="宋体" w:cs="Noto Sans Samaritan"/>
              </w:rPr>
              <w:t>2001—2003年，连续三年获华东政法大学综合奖学金</w:t>
            </w:r>
            <w:bookmarkStart w:id="0" w:name="_GoBack"/>
            <w:bookmarkEnd w:id="0"/>
          </w:p>
          <w:p>
            <w:pPr>
              <w:pStyle w:val="7"/>
              <w:widowControl/>
              <w:spacing w:before="0" w:beforeAutospacing="0" w:after="226" w:afterAutospacing="0" w:line="240" w:lineRule="atLeast"/>
              <w:jc w:val="both"/>
              <w:rPr>
                <w:rFonts w:hint="default" w:ascii="Noto Sans Samaritan" w:hAnsi="Noto Sans Samaritan" w:cs="Noto Sans Samaritan"/>
              </w:rPr>
            </w:pPr>
          </w:p>
          <w:p>
            <w:pPr>
              <w:pStyle w:val="7"/>
              <w:widowControl/>
              <w:spacing w:before="0" w:beforeAutospacing="0" w:after="226" w:afterAutospacing="0" w:line="240" w:lineRule="atLeast"/>
              <w:jc w:val="both"/>
              <w:rPr>
                <w:rFonts w:hint="default" w:ascii="Noto Sans Samaritan" w:hAnsi="Noto Sans Samaritan" w:cs="Noto Sans Samaritan"/>
              </w:rPr>
            </w:pPr>
          </w:p>
          <w:p>
            <w:pPr>
              <w:pStyle w:val="7"/>
              <w:widowControl/>
              <w:spacing w:before="0" w:beforeAutospacing="0" w:after="226" w:afterAutospacing="0" w:line="240" w:lineRule="atLeast"/>
              <w:jc w:val="both"/>
              <w:rPr>
                <w:rFonts w:hint="default" w:ascii="Noto Sans Samaritan" w:hAnsi="Noto Sans Samaritan" w:cs="Noto Sans Samaritan"/>
              </w:rPr>
            </w:pPr>
          </w:p>
        </w:tc>
      </w:tr>
    </w:tbl>
    <w:p>
      <w:pPr>
        <w:spacing w:line="20" w:lineRule="exact"/>
        <w:rPr>
          <w:rFonts w:ascii="Noto Sans Samaritan" w:hAnsi="Noto Sans Samaritan" w:cs="Noto Sans Samaritan"/>
        </w:rPr>
      </w:pPr>
    </w:p>
    <w:p>
      <w:pPr>
        <w:spacing w:line="20" w:lineRule="exact"/>
        <w:rPr>
          <w:rFonts w:ascii="Noto Sans Samaritan" w:hAnsi="Noto Sans Samaritan" w:cs="Noto Sans Samarit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Samaritan">
    <w:altName w:val="Noto Sans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00000000" w:usb2="00000000" w:usb3="00000000" w:csb0="200001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MjQ1NDVjZTRmMTkwNjRmMzFmOGZlNjczYTI0M2IifQ=="/>
  </w:docVars>
  <w:rsids>
    <w:rsidRoot w:val="AFFF087D"/>
    <w:rsid w:val="000667B5"/>
    <w:rsid w:val="00090628"/>
    <w:rsid w:val="000C3FF7"/>
    <w:rsid w:val="000D028D"/>
    <w:rsid w:val="000E3F00"/>
    <w:rsid w:val="00122F7F"/>
    <w:rsid w:val="001834E8"/>
    <w:rsid w:val="00197D3F"/>
    <w:rsid w:val="001C0CFA"/>
    <w:rsid w:val="001C1033"/>
    <w:rsid w:val="002256DF"/>
    <w:rsid w:val="00231572"/>
    <w:rsid w:val="002500B5"/>
    <w:rsid w:val="00333D14"/>
    <w:rsid w:val="00355AF1"/>
    <w:rsid w:val="003973F0"/>
    <w:rsid w:val="003D4136"/>
    <w:rsid w:val="003E6BA6"/>
    <w:rsid w:val="00401CE5"/>
    <w:rsid w:val="004059D6"/>
    <w:rsid w:val="0044245D"/>
    <w:rsid w:val="00494464"/>
    <w:rsid w:val="00495CF5"/>
    <w:rsid w:val="004C0324"/>
    <w:rsid w:val="00510CD9"/>
    <w:rsid w:val="00517670"/>
    <w:rsid w:val="0052358C"/>
    <w:rsid w:val="00590877"/>
    <w:rsid w:val="005B0304"/>
    <w:rsid w:val="005C7A3B"/>
    <w:rsid w:val="00601475"/>
    <w:rsid w:val="006C77AB"/>
    <w:rsid w:val="006D00FD"/>
    <w:rsid w:val="006F60DA"/>
    <w:rsid w:val="00770444"/>
    <w:rsid w:val="00785003"/>
    <w:rsid w:val="007E307B"/>
    <w:rsid w:val="007E4537"/>
    <w:rsid w:val="00823CF9"/>
    <w:rsid w:val="00871AD7"/>
    <w:rsid w:val="008A43C0"/>
    <w:rsid w:val="00912343"/>
    <w:rsid w:val="00962AB8"/>
    <w:rsid w:val="009F2A48"/>
    <w:rsid w:val="00A32BB1"/>
    <w:rsid w:val="00A46977"/>
    <w:rsid w:val="00A915CD"/>
    <w:rsid w:val="00AA5F11"/>
    <w:rsid w:val="00AC408D"/>
    <w:rsid w:val="00AD57F6"/>
    <w:rsid w:val="00AF46CE"/>
    <w:rsid w:val="00B0470C"/>
    <w:rsid w:val="00B109F2"/>
    <w:rsid w:val="00B32CDE"/>
    <w:rsid w:val="00B5135E"/>
    <w:rsid w:val="00B906E4"/>
    <w:rsid w:val="00BC53C2"/>
    <w:rsid w:val="00C37AFA"/>
    <w:rsid w:val="00C7508D"/>
    <w:rsid w:val="00CA09CA"/>
    <w:rsid w:val="00CA6063"/>
    <w:rsid w:val="00CC6EF4"/>
    <w:rsid w:val="00CF608C"/>
    <w:rsid w:val="00D308C4"/>
    <w:rsid w:val="00D342ED"/>
    <w:rsid w:val="00D62DF7"/>
    <w:rsid w:val="00D92FBE"/>
    <w:rsid w:val="00DE1103"/>
    <w:rsid w:val="00DE3442"/>
    <w:rsid w:val="00DF387C"/>
    <w:rsid w:val="00E30235"/>
    <w:rsid w:val="00E41EBE"/>
    <w:rsid w:val="00EB3E79"/>
    <w:rsid w:val="00F03C4F"/>
    <w:rsid w:val="00FA58E9"/>
    <w:rsid w:val="00FB06D9"/>
    <w:rsid w:val="01D76E23"/>
    <w:rsid w:val="0BF36C0C"/>
    <w:rsid w:val="15D7AAC9"/>
    <w:rsid w:val="17D76726"/>
    <w:rsid w:val="182B52BA"/>
    <w:rsid w:val="1A6525DA"/>
    <w:rsid w:val="1B6A3795"/>
    <w:rsid w:val="1DBDCA55"/>
    <w:rsid w:val="1EBD9178"/>
    <w:rsid w:val="1EF5BCE3"/>
    <w:rsid w:val="293FBE0D"/>
    <w:rsid w:val="2CEFB339"/>
    <w:rsid w:val="2EFBBC48"/>
    <w:rsid w:val="2FBDAF38"/>
    <w:rsid w:val="2FDF30E0"/>
    <w:rsid w:val="2FFBE4CB"/>
    <w:rsid w:val="33B59CA3"/>
    <w:rsid w:val="36F60317"/>
    <w:rsid w:val="37EFD0C9"/>
    <w:rsid w:val="387FB981"/>
    <w:rsid w:val="3AAFDC2B"/>
    <w:rsid w:val="3B9D0C2F"/>
    <w:rsid w:val="3BBF1B45"/>
    <w:rsid w:val="3CFBE10F"/>
    <w:rsid w:val="3D7F4647"/>
    <w:rsid w:val="3DBDB6A8"/>
    <w:rsid w:val="3DFF8C80"/>
    <w:rsid w:val="3E7FFA23"/>
    <w:rsid w:val="3EEDC104"/>
    <w:rsid w:val="3EF75517"/>
    <w:rsid w:val="3F1F6255"/>
    <w:rsid w:val="3F7F345E"/>
    <w:rsid w:val="3F7F3511"/>
    <w:rsid w:val="3FAC72FC"/>
    <w:rsid w:val="3FDF6C0E"/>
    <w:rsid w:val="3FE95ABC"/>
    <w:rsid w:val="3FFE0CA7"/>
    <w:rsid w:val="439671B0"/>
    <w:rsid w:val="48FBC133"/>
    <w:rsid w:val="4BFB5C92"/>
    <w:rsid w:val="4BFF4CB3"/>
    <w:rsid w:val="4C77F684"/>
    <w:rsid w:val="4E8FF813"/>
    <w:rsid w:val="4FFD8730"/>
    <w:rsid w:val="4FFF055B"/>
    <w:rsid w:val="518C67F5"/>
    <w:rsid w:val="51FBB7FB"/>
    <w:rsid w:val="52EFB183"/>
    <w:rsid w:val="54F7739B"/>
    <w:rsid w:val="56EEFD7E"/>
    <w:rsid w:val="57B74E1B"/>
    <w:rsid w:val="591FD8F5"/>
    <w:rsid w:val="5AAC40BB"/>
    <w:rsid w:val="5B3FE369"/>
    <w:rsid w:val="5DD32290"/>
    <w:rsid w:val="5DD7783B"/>
    <w:rsid w:val="5DF46E1D"/>
    <w:rsid w:val="5DF8F2A3"/>
    <w:rsid w:val="5DFEE7D4"/>
    <w:rsid w:val="5E7F2317"/>
    <w:rsid w:val="5F3743E3"/>
    <w:rsid w:val="5F6BCF26"/>
    <w:rsid w:val="5FBC2178"/>
    <w:rsid w:val="5FBF43A9"/>
    <w:rsid w:val="5FD3F941"/>
    <w:rsid w:val="5FD4406F"/>
    <w:rsid w:val="5FF64F2F"/>
    <w:rsid w:val="5FFEEBA7"/>
    <w:rsid w:val="5FFF44AD"/>
    <w:rsid w:val="656BF30A"/>
    <w:rsid w:val="666F0B36"/>
    <w:rsid w:val="6AEF8F85"/>
    <w:rsid w:val="6B3B96C3"/>
    <w:rsid w:val="6BBBEE76"/>
    <w:rsid w:val="6BFE7994"/>
    <w:rsid w:val="6ECB2B93"/>
    <w:rsid w:val="6EF74D3A"/>
    <w:rsid w:val="6EFEBA25"/>
    <w:rsid w:val="6F7A9510"/>
    <w:rsid w:val="6F973B16"/>
    <w:rsid w:val="6F9B4CF3"/>
    <w:rsid w:val="6FAF0381"/>
    <w:rsid w:val="6FDE23A8"/>
    <w:rsid w:val="6FFB2A54"/>
    <w:rsid w:val="6FFB3C76"/>
    <w:rsid w:val="6FFB88C3"/>
    <w:rsid w:val="6FFF2EC6"/>
    <w:rsid w:val="6FFFCBAA"/>
    <w:rsid w:val="71DE9C04"/>
    <w:rsid w:val="727F5249"/>
    <w:rsid w:val="727F8D29"/>
    <w:rsid w:val="72F69334"/>
    <w:rsid w:val="739106DE"/>
    <w:rsid w:val="75F3AF48"/>
    <w:rsid w:val="7671F611"/>
    <w:rsid w:val="768AEAE9"/>
    <w:rsid w:val="768BA028"/>
    <w:rsid w:val="77FDACD9"/>
    <w:rsid w:val="78CF7C3D"/>
    <w:rsid w:val="79A3E6E7"/>
    <w:rsid w:val="7A7FFEE5"/>
    <w:rsid w:val="7A8FFAC6"/>
    <w:rsid w:val="7AD7A45D"/>
    <w:rsid w:val="7AFB59A5"/>
    <w:rsid w:val="7B1BE696"/>
    <w:rsid w:val="7B5F952A"/>
    <w:rsid w:val="7BDFCBFF"/>
    <w:rsid w:val="7BF7B23F"/>
    <w:rsid w:val="7BFB175D"/>
    <w:rsid w:val="7BFD08EE"/>
    <w:rsid w:val="7CBF71FC"/>
    <w:rsid w:val="7CFDED63"/>
    <w:rsid w:val="7CFECE28"/>
    <w:rsid w:val="7D6BEC2E"/>
    <w:rsid w:val="7DB18C74"/>
    <w:rsid w:val="7DBAEB37"/>
    <w:rsid w:val="7DBF1A34"/>
    <w:rsid w:val="7DD7B156"/>
    <w:rsid w:val="7DDFDAF2"/>
    <w:rsid w:val="7DE7A93C"/>
    <w:rsid w:val="7DEB2C32"/>
    <w:rsid w:val="7DFF523D"/>
    <w:rsid w:val="7E5F3199"/>
    <w:rsid w:val="7ED3BF50"/>
    <w:rsid w:val="7EF35ADA"/>
    <w:rsid w:val="7EFE26FC"/>
    <w:rsid w:val="7F1FEF73"/>
    <w:rsid w:val="7F3A5C0A"/>
    <w:rsid w:val="7F668F76"/>
    <w:rsid w:val="7F796381"/>
    <w:rsid w:val="7F7B04A8"/>
    <w:rsid w:val="7F7B29E1"/>
    <w:rsid w:val="7F7EF37E"/>
    <w:rsid w:val="7FA5EC14"/>
    <w:rsid w:val="7FB93D2B"/>
    <w:rsid w:val="7FBB60A2"/>
    <w:rsid w:val="7FBF6D35"/>
    <w:rsid w:val="7FCB28B4"/>
    <w:rsid w:val="7FD7D6B2"/>
    <w:rsid w:val="7FEF3C1B"/>
    <w:rsid w:val="7FF37BAA"/>
    <w:rsid w:val="7FF3E953"/>
    <w:rsid w:val="7FFAD5D6"/>
    <w:rsid w:val="7FFF4F1A"/>
    <w:rsid w:val="7FFF729A"/>
    <w:rsid w:val="7FFFAEDB"/>
    <w:rsid w:val="7FFFB6B6"/>
    <w:rsid w:val="7FFFBCED"/>
    <w:rsid w:val="8DF75037"/>
    <w:rsid w:val="9DBC5BFE"/>
    <w:rsid w:val="9DDD55A6"/>
    <w:rsid w:val="9DFF31D3"/>
    <w:rsid w:val="9F738502"/>
    <w:rsid w:val="9F777144"/>
    <w:rsid w:val="9FBB5FCB"/>
    <w:rsid w:val="9FF27127"/>
    <w:rsid w:val="A7EB79A2"/>
    <w:rsid w:val="AABF793B"/>
    <w:rsid w:val="ABC2528A"/>
    <w:rsid w:val="ABFD3B40"/>
    <w:rsid w:val="ACE79955"/>
    <w:rsid w:val="ACF8350A"/>
    <w:rsid w:val="AE8F304D"/>
    <w:rsid w:val="AF781DF1"/>
    <w:rsid w:val="AFA615A1"/>
    <w:rsid w:val="AFFF087D"/>
    <w:rsid w:val="B25679CB"/>
    <w:rsid w:val="B2B7FD8C"/>
    <w:rsid w:val="B5E4C957"/>
    <w:rsid w:val="B6BFD6C4"/>
    <w:rsid w:val="B75774EB"/>
    <w:rsid w:val="B7D56515"/>
    <w:rsid w:val="B7DFB1E4"/>
    <w:rsid w:val="B7E7685A"/>
    <w:rsid w:val="B9EF54B5"/>
    <w:rsid w:val="BBDDBAFF"/>
    <w:rsid w:val="BBEA0FE7"/>
    <w:rsid w:val="BBF3657F"/>
    <w:rsid w:val="BE3FDE16"/>
    <w:rsid w:val="BEF6641E"/>
    <w:rsid w:val="BEFF65E4"/>
    <w:rsid w:val="BF56B849"/>
    <w:rsid w:val="BF79CAFC"/>
    <w:rsid w:val="BFCFC92B"/>
    <w:rsid w:val="BFEC751A"/>
    <w:rsid w:val="BFFE75C5"/>
    <w:rsid w:val="C3BF072B"/>
    <w:rsid w:val="CB3F0706"/>
    <w:rsid w:val="D3D92397"/>
    <w:rsid w:val="D5DB823F"/>
    <w:rsid w:val="D5DF7DA4"/>
    <w:rsid w:val="D5FF7705"/>
    <w:rsid w:val="D7371D03"/>
    <w:rsid w:val="D76EEFE7"/>
    <w:rsid w:val="D7AE75CD"/>
    <w:rsid w:val="D7FE4373"/>
    <w:rsid w:val="DBBD8D0A"/>
    <w:rsid w:val="DCF6176F"/>
    <w:rsid w:val="DCFD33C8"/>
    <w:rsid w:val="DD7F7897"/>
    <w:rsid w:val="DDF66FED"/>
    <w:rsid w:val="DE7F24A6"/>
    <w:rsid w:val="DECF4ED8"/>
    <w:rsid w:val="DEFD1CB1"/>
    <w:rsid w:val="DF7B7A55"/>
    <w:rsid w:val="DF7FB6BF"/>
    <w:rsid w:val="DFADE7A1"/>
    <w:rsid w:val="DFBBDEDD"/>
    <w:rsid w:val="DFBD750C"/>
    <w:rsid w:val="DFCF6E9D"/>
    <w:rsid w:val="DFEF20E5"/>
    <w:rsid w:val="E7BFB66A"/>
    <w:rsid w:val="E7EFE3E5"/>
    <w:rsid w:val="E7FEFDFE"/>
    <w:rsid w:val="E9FEEFD2"/>
    <w:rsid w:val="EC777C06"/>
    <w:rsid w:val="ED661AE8"/>
    <w:rsid w:val="EDFF9236"/>
    <w:rsid w:val="EEFDCF1B"/>
    <w:rsid w:val="EF358C7A"/>
    <w:rsid w:val="EFBF90E7"/>
    <w:rsid w:val="EFBFEC5E"/>
    <w:rsid w:val="EFCCD133"/>
    <w:rsid w:val="EFF5F411"/>
    <w:rsid w:val="EFFF1E12"/>
    <w:rsid w:val="F0DD26FA"/>
    <w:rsid w:val="F2715785"/>
    <w:rsid w:val="F3B9B540"/>
    <w:rsid w:val="F3D759E3"/>
    <w:rsid w:val="F3FDB6EE"/>
    <w:rsid w:val="F3FF2FC7"/>
    <w:rsid w:val="F57A6D85"/>
    <w:rsid w:val="F5E7CB0E"/>
    <w:rsid w:val="F6869146"/>
    <w:rsid w:val="F6BDAB90"/>
    <w:rsid w:val="F6FF45BD"/>
    <w:rsid w:val="F6FF7A77"/>
    <w:rsid w:val="F7399DBA"/>
    <w:rsid w:val="F793E8B4"/>
    <w:rsid w:val="F7A70739"/>
    <w:rsid w:val="F7AF7DD2"/>
    <w:rsid w:val="F7DB0A9A"/>
    <w:rsid w:val="F7F38DF3"/>
    <w:rsid w:val="F7F69477"/>
    <w:rsid w:val="F7FF6EEF"/>
    <w:rsid w:val="F8FE2B32"/>
    <w:rsid w:val="F9F5E53D"/>
    <w:rsid w:val="FAEE1006"/>
    <w:rsid w:val="FAFBA160"/>
    <w:rsid w:val="FAFE12F5"/>
    <w:rsid w:val="FB8F9FBF"/>
    <w:rsid w:val="FBBB9323"/>
    <w:rsid w:val="FBDAC6C7"/>
    <w:rsid w:val="FBDB5540"/>
    <w:rsid w:val="FBDBA10B"/>
    <w:rsid w:val="FBDBD2FF"/>
    <w:rsid w:val="FBF77622"/>
    <w:rsid w:val="FBF79FB6"/>
    <w:rsid w:val="FBFDF5EA"/>
    <w:rsid w:val="FCBDDE03"/>
    <w:rsid w:val="FDBA16FC"/>
    <w:rsid w:val="FDCAA6D0"/>
    <w:rsid w:val="FDDFE8E3"/>
    <w:rsid w:val="FDEFE1C6"/>
    <w:rsid w:val="FDFF9D66"/>
    <w:rsid w:val="FE57DD51"/>
    <w:rsid w:val="FE5B1108"/>
    <w:rsid w:val="FE74E761"/>
    <w:rsid w:val="FE7F3906"/>
    <w:rsid w:val="FE7F89ED"/>
    <w:rsid w:val="FEBECB2D"/>
    <w:rsid w:val="FEF3AA26"/>
    <w:rsid w:val="FEF71D0F"/>
    <w:rsid w:val="FEFD67ED"/>
    <w:rsid w:val="FF0FD7D5"/>
    <w:rsid w:val="FF1F34F3"/>
    <w:rsid w:val="FF3FBF75"/>
    <w:rsid w:val="FF578C7E"/>
    <w:rsid w:val="FF6D7F3E"/>
    <w:rsid w:val="FF9B922C"/>
    <w:rsid w:val="FF9BD378"/>
    <w:rsid w:val="FFAD001C"/>
    <w:rsid w:val="FFAF3B41"/>
    <w:rsid w:val="FFB3C80D"/>
    <w:rsid w:val="FFBB2D95"/>
    <w:rsid w:val="FFBF67D3"/>
    <w:rsid w:val="FFD67AF3"/>
    <w:rsid w:val="FFD77033"/>
    <w:rsid w:val="FFDB735F"/>
    <w:rsid w:val="FFDF0B6C"/>
    <w:rsid w:val="FFDF0FB2"/>
    <w:rsid w:val="FFF71CC7"/>
    <w:rsid w:val="FFFF3788"/>
    <w:rsid w:val="FFFFE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widowControl/>
      <w:jc w:val="left"/>
    </w:pPr>
    <w:rPr>
      <w:kern w:val="0"/>
      <w:sz w:val="28"/>
      <w:szCs w:val="20"/>
    </w:rPr>
  </w:style>
  <w:style w:type="paragraph" w:styleId="5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semiHidden/>
    <w:unhideWhenUsed/>
    <w:qFormat/>
    <w:uiPriority w:val="0"/>
    <w:rPr>
      <w:color w:val="0000FF"/>
      <w:u w:val="single"/>
    </w:rPr>
  </w:style>
  <w:style w:type="character" w:customStyle="1" w:styleId="12">
    <w:name w:val="正文文本 字符"/>
    <w:basedOn w:val="9"/>
    <w:link w:val="4"/>
    <w:qFormat/>
    <w:uiPriority w:val="0"/>
    <w:rPr>
      <w:rFonts w:ascii="Times New Roman" w:hAnsi="Times New Roman"/>
      <w:sz w:val="28"/>
    </w:rPr>
  </w:style>
  <w:style w:type="character" w:customStyle="1" w:styleId="13">
    <w:name w:val="纯文本 字符"/>
    <w:basedOn w:val="9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1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19454</Words>
  <Characters>21146</Characters>
  <Lines>34</Lines>
  <Paragraphs>46</Paragraphs>
  <TotalTime>11</TotalTime>
  <ScaleCrop>false</ScaleCrop>
  <LinksUpToDate>false</LinksUpToDate>
  <CharactersWithSpaces>21395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2023-01-17T03:09:00Z</dcterms:created>
  <dc:creator>fxhuser</dc:creator>
  <cp:lastModifiedBy>fxhuser</cp:lastModifiedBy>
  <cp:lastPrinted>2023-01-20T19:31:00Z</cp:lastPrinted>
  <dcterms:modified xsi:type="dcterms:W3CDTF">2023-05-06T15:21:28Z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C71B78591E914C39A26B9DB054B9C395_12</vt:lpwstr>
  </property>
</Properties>
</file>