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2" w:firstLineChars="200"/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雷    磊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中国政法大学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中国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法学会法理学研究会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ind w:right="-1153" w:rightChars="-549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</w:rPr>
        <w:t>中国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法学会董必武法学思想（中国特色社会主义法治理论）研究会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中国政法大学     </w:t>
      </w:r>
    </w:p>
    <w:p>
      <w:pPr>
        <w:ind w:firstLine="3360" w:firstLineChars="1050"/>
        <w:rPr>
          <w:rFonts w:hint="eastAsia" w:ascii="宋体" w:hAnsi="Arial Narrow"/>
          <w:sz w:val="32"/>
          <w:szCs w:val="32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8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Style w:val="8"/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雷  磊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drawing>
                <wp:inline distT="0" distB="0" distL="114300" distR="114300">
                  <wp:extent cx="1121410" cy="1504315"/>
                  <wp:effectExtent l="0" t="0" r="2540" b="635"/>
                  <wp:docPr id="2" name="图片 2" descr="雷磊（证件照）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雷磊（证件照）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50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b/>
                <w:color w:val="000000"/>
                <w:sz w:val="24"/>
              </w:rPr>
              <w:t>1982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年</w:t>
            </w:r>
            <w:r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月</w:t>
            </w:r>
            <w:r>
              <w:rPr>
                <w:b/>
                <w:color w:val="000000"/>
                <w:sz w:val="24"/>
              </w:rPr>
              <w:t>30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畲  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博  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教授、博导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法学院副院长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中国政法大学法学院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1204" w:firstLineChars="50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北京市昌平区府学路27号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240" w:lineRule="exact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（一）专  著（10部）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1.</w:t>
            </w:r>
            <w:r>
              <w:rPr>
                <w:rFonts w:eastAsia="楷体_GB2312"/>
                <w:b/>
                <w:color w:val="000000"/>
                <w:sz w:val="24"/>
              </w:rPr>
              <w:t>《法律体系、法律方法与法治》（独著），中国政法大学出版社2016年3月版，30万字（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代表作，被引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101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次</w:t>
            </w:r>
            <w:r>
              <w:rPr>
                <w:rFonts w:eastAsia="楷体_GB2312"/>
                <w:b/>
                <w:color w:val="00000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2.</w:t>
            </w:r>
            <w:r>
              <w:rPr>
                <w:rFonts w:eastAsia="楷体_GB2312"/>
                <w:b/>
                <w:color w:val="000000"/>
                <w:sz w:val="24"/>
              </w:rPr>
              <w:t>《规范、逻辑与法律论证》（独著），中国政法大学出版社2016年8月版，31.5万字（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代表作，被引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65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次</w:t>
            </w:r>
            <w:r>
              <w:rPr>
                <w:rFonts w:eastAsia="楷体_GB2312"/>
                <w:b/>
                <w:color w:val="00000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3.</w:t>
            </w:r>
            <w:r>
              <w:rPr>
                <w:rFonts w:eastAsia="楷体_GB2312"/>
                <w:b/>
                <w:color w:val="000000"/>
                <w:sz w:val="24"/>
              </w:rPr>
              <w:t>《“法的渊源”意味着什么？》（独著），中国政法大学出版社2021年版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，15万字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4.</w:t>
            </w:r>
            <w:r>
              <w:rPr>
                <w:rFonts w:eastAsia="楷体_GB2312"/>
                <w:b/>
                <w:color w:val="000000"/>
                <w:sz w:val="24"/>
              </w:rPr>
              <w:t>《类比法律论证——以德国学说为发出点》（独著），中国政法大学出版社2011年6月版，35.5万字。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5.</w:t>
            </w:r>
            <w:r>
              <w:rPr>
                <w:rFonts w:eastAsia="楷体_GB2312"/>
                <w:b/>
                <w:color w:val="000000"/>
                <w:sz w:val="24"/>
              </w:rPr>
              <w:t>《规范理论与法律论证》（独著），中国政法大学出版社2012年8月版，21.5万字。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6.</w:t>
            </w:r>
            <w:r>
              <w:rPr>
                <w:rFonts w:eastAsia="楷体_GB2312"/>
                <w:b/>
                <w:color w:val="000000"/>
                <w:sz w:val="24"/>
              </w:rPr>
              <w:t>《德国法院与司法制度》（参著），法律出版社2020年版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，55万字（承担3万字）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7.</w:t>
            </w:r>
            <w:r>
              <w:rPr>
                <w:rFonts w:eastAsia="楷体_GB2312"/>
                <w:b/>
                <w:color w:val="000000"/>
                <w:sz w:val="24"/>
              </w:rPr>
              <w:t>《法学方法论》（参著），中国政法大学出版社2018年5月版，31万字（承担16万字）。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8.</w:t>
            </w:r>
            <w:r>
              <w:rPr>
                <w:rFonts w:eastAsia="楷体_GB2312"/>
                <w:b/>
                <w:color w:val="000000"/>
                <w:sz w:val="24"/>
              </w:rPr>
              <w:t>《法治中国建设与法律体系完善》（参著），北京师范大学出版社2017年8月版，70.3万字（承担3.2万字）。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9.</w:t>
            </w:r>
            <w:r>
              <w:rPr>
                <w:rFonts w:eastAsia="楷体_GB2312"/>
                <w:b/>
                <w:color w:val="000000"/>
                <w:sz w:val="24"/>
              </w:rPr>
              <w:t>《中国特色社会主义法治体系研究》（参著），中国政法大学出版社2017年5月版，26万字（承担6万字）。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10.</w:t>
            </w:r>
            <w:r>
              <w:rPr>
                <w:rFonts w:eastAsia="楷体_GB2312"/>
                <w:b/>
                <w:color w:val="000000"/>
                <w:sz w:val="24"/>
              </w:rPr>
              <w:t>《法制现代化的理论基础》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（参著）</w:t>
            </w:r>
            <w:r>
              <w:rPr>
                <w:rFonts w:eastAsia="楷体_GB2312"/>
                <w:b/>
                <w:color w:val="000000"/>
                <w:sz w:val="24"/>
              </w:rPr>
              <w:t>，知识产权出版社2010年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8月</w:t>
            </w:r>
            <w:r>
              <w:rPr>
                <w:rFonts w:eastAsia="楷体_GB2312"/>
                <w:b/>
                <w:color w:val="000000"/>
                <w:sz w:val="24"/>
              </w:rPr>
              <w:t>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，25万字（承担6万字）。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jc w:val="left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ascii="黑体" w:hAnsi="黑体" w:eastAsia="黑体" w:cs="黑体"/>
                <w:b/>
                <w:color w:val="000000"/>
                <w:sz w:val="24"/>
              </w:rPr>
              <w:t>论  文</w:t>
            </w:r>
          </w:p>
          <w:p>
            <w:pPr>
              <w:tabs>
                <w:tab w:val="left" w:pos="4185"/>
              </w:tabs>
              <w:snapToGrid w:val="0"/>
              <w:spacing w:beforeLines="50" w:afterLines="5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权威期刊论文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（11篇）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1.</w:t>
            </w:r>
            <w:r>
              <w:rPr>
                <w:rFonts w:eastAsia="楷体_GB2312"/>
                <w:b/>
                <w:color w:val="000000"/>
                <w:sz w:val="24"/>
              </w:rPr>
              <w:t>“重构‘法的渊源’范畴”，载《中国社会科学》2021年第6期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，2.5万字（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代表作，被引32次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2.</w:t>
            </w:r>
            <w:r>
              <w:rPr>
                <w:rFonts w:eastAsia="楷体_GB2312"/>
                <w:b/>
                <w:color w:val="000000"/>
                <w:sz w:val="24"/>
              </w:rPr>
              <w:t>“指导性案例法源地位再反思”，载《中国法学》2015年第1期，2万字（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代表作，被引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341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次</w:t>
            </w:r>
            <w:r>
              <w:rPr>
                <w:rFonts w:eastAsia="楷体_GB2312"/>
                <w:b/>
                <w:color w:val="00000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3.</w:t>
            </w:r>
            <w:r>
              <w:rPr>
                <w:rFonts w:eastAsia="楷体_GB2312"/>
                <w:b/>
                <w:color w:val="000000"/>
                <w:sz w:val="24"/>
              </w:rPr>
              <w:t>“法的一般理论及其在中国的发展”，载《中国法学》2020年第1期（转载于《人大报刊复印资料（法理学 法史学）》2020年第5期；摘录版：《法学文摘》2020年第1期；《法制日报》（法学院专刊）2020年2月12日第10版，2020年7月8日第11版）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，2.5万字（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代表作，被引14次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4.</w:t>
            </w:r>
            <w:r>
              <w:rPr>
                <w:rFonts w:eastAsia="楷体_GB2312"/>
                <w:b/>
                <w:color w:val="000000"/>
                <w:sz w:val="24"/>
              </w:rPr>
              <w:t>“法律概念是重要的吗”，载《法学研究》2017年第4期，3.2万字（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代表作，被引1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52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次</w:t>
            </w:r>
            <w:r>
              <w:rPr>
                <w:rFonts w:eastAsia="楷体_GB2312"/>
                <w:b/>
                <w:color w:val="000000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5.</w:t>
            </w:r>
            <w:r>
              <w:rPr>
                <w:rFonts w:eastAsia="楷体_GB2312"/>
                <w:b/>
                <w:color w:val="000000"/>
                <w:sz w:val="24"/>
              </w:rPr>
              <w:t>“法律规则的逻辑结构”，载《法学研究》2013年第1期，3.2万字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代表作，被引183次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6.</w:t>
            </w:r>
            <w:r>
              <w:rPr>
                <w:rFonts w:eastAsia="楷体_GB2312"/>
                <w:b/>
                <w:color w:val="000000"/>
                <w:sz w:val="24"/>
              </w:rPr>
              <w:t>“法律推理基本形式的结构分析”，载《法学研究》2009年第4期，3.1万字。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7.“新科技时代的法学基本范畴：挑战与回应”，载《中国法学》2023年第1期，2.5万字。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8.</w:t>
            </w:r>
            <w:r>
              <w:rPr>
                <w:rFonts w:eastAsia="楷体_GB2312"/>
                <w:b/>
                <w:color w:val="000000"/>
                <w:sz w:val="24"/>
              </w:rPr>
              <w:t>“社会主义核心价值观融入司法裁判的方法论反思”，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载</w:t>
            </w:r>
            <w:r>
              <w:rPr>
                <w:rFonts w:eastAsia="楷体_GB2312"/>
                <w:b/>
                <w:color w:val="000000"/>
                <w:sz w:val="24"/>
              </w:rPr>
              <w:t>《法学研究》2023年第1期，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2.4万字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9.</w:t>
            </w:r>
            <w:r>
              <w:rPr>
                <w:rFonts w:eastAsia="楷体_GB2312"/>
                <w:b/>
                <w:color w:val="000000"/>
                <w:sz w:val="24"/>
              </w:rPr>
              <w:t>“法理论：历史形成、学科属性及其中国化”，载《法学研究》2020年第2期（转载于《人大报刊复印资料（法理学 法史学）》2020年第7期），3万字。</w:t>
            </w:r>
          </w:p>
          <w:p>
            <w:pPr>
              <w:tabs>
                <w:tab w:val="left" w:pos="4185"/>
              </w:tabs>
              <w:snapToGrid w:val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10.</w:t>
            </w:r>
            <w:r>
              <w:rPr>
                <w:rFonts w:eastAsia="楷体_GB2312"/>
                <w:b/>
                <w:color w:val="000000"/>
                <w:sz w:val="24"/>
              </w:rPr>
              <w:t>“法教义学与法治：法教义学的治理意义”，载《法学研究》2018年第5期，2.5万字。</w:t>
            </w:r>
          </w:p>
          <w:p>
            <w:pPr>
              <w:tabs>
                <w:tab w:val="left" w:pos="4185"/>
              </w:tabs>
              <w:snapToGrid w:val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11.</w:t>
            </w:r>
            <w:r>
              <w:rPr>
                <w:rFonts w:eastAsia="楷体_GB2312"/>
                <w:b/>
                <w:color w:val="000000"/>
                <w:sz w:val="24"/>
              </w:rPr>
              <w:t>“适于法治的法律体系模式”，载《法学研究》2015年第5期，3.1万字。</w:t>
            </w:r>
          </w:p>
          <w:p>
            <w:pPr>
              <w:tabs>
                <w:tab w:val="left" w:pos="4185"/>
              </w:tabs>
              <w:snapToGrid w:val="0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Lines="50" w:afterLines="5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我国台湾地区权威期刊</w:t>
            </w:r>
            <w:r>
              <w:rPr>
                <w:b/>
                <w:color w:val="000000"/>
                <w:kern w:val="0"/>
                <w:sz w:val="24"/>
                <w:u w:val="single"/>
              </w:rPr>
              <w:t>（TSSCI）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论文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（2篇）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1.</w:t>
            </w:r>
            <w:r>
              <w:rPr>
                <w:rFonts w:eastAsia="楷体_GB2312"/>
                <w:b/>
                <w:color w:val="000000"/>
                <w:sz w:val="24"/>
              </w:rPr>
              <w:t>“法律规范的同位阶冲突及解决”，载《台大法学论丛》（台湾）第38卷第4期（2009年），4.5万字。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2.</w:t>
            </w:r>
            <w:r>
              <w:rPr>
                <w:rFonts w:eastAsia="楷体_GB2312"/>
                <w:b/>
                <w:color w:val="000000"/>
                <w:sz w:val="24"/>
              </w:rPr>
              <w:t>“逻辑推断抑或意志行为？”，载《政大法学评论》（台湾）第130期（2012年），2.9万字。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Lines="50" w:afterLines="5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核心期刊（CSSCI）论文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（5</w:t>
            </w:r>
            <w:r>
              <w:rPr>
                <w:rFonts w:hint="eastAsia" w:eastAsia="楷体_GB2312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篇）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“法社会学与规范性问题的关联方式：力量与限度”，载《中外法学》2021年第6期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，2.3万字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“法哲学在何种意义上有助于部门法学”，载《中外法学》2018年第5期，2.5万字。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“法教义学的基本立场”，载《中外法学》2015年第1期，2.6万字。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“为涵摄模式辩护”，载《中外法学》2016年第5期，2.7万字。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“法律程序为什么重要？”，载《中外法学》2014年第2期，2.4万字。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“法典化的三重视角”，《法制与社会发展》2023年第2期，</w:t>
            </w:r>
            <w:r>
              <w:rPr>
                <w:rFonts w:hint="eastAsia" w:eastAsia="楷体_GB2312"/>
                <w:b/>
                <w:color w:val="000000"/>
                <w:sz w:val="24"/>
                <w:lang w:val="en-US" w:eastAsia="zh-CN"/>
              </w:rPr>
              <w:t>2.4万字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“探寻法治的中国之道——中国法治理论研究的历史轨迹”，载《法制与社会发展》2020年第6期（转载于《人大报刊复印资料（法理学 法史学）》2021年第3期）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，2.3万字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“什么是法教义学？”，载《法制与社会发展》2018年第4期，4.1万字。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“走出‘约根森困境’？”，载《法制与社会发展》2016年第2期,2.6万字。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“再访拉德布鲁赫公式”，载《法制与社会发展》2015年第1期，2.3万字。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“法律权利的逻辑分析：结构与类型”，载《法制与社会发展》2014年第3期，2.8万字。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“原则理论与法概念争议“，载《法制与社会发展》2012年第2期，2万字。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“法律论证何以可能？”，载《政法论坛》2008年第2期，1.6万字。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“法律论证的问题与立场”，载《政法论坛》2007年第2期，0.8万字。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“什么是法律逻辑”，载《政法论坛》2016年第1期，2万字。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“反思司法裁判中的后果考量”，载《法学家》2019年第4期，2.2万字。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“法律方法、法的安定性与法治”，载《法学家》2015年第4期，2.3万字。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“融贯性与法律体系的建构——兼论当代中国法律体系的融贯化”，载《法学家》2012年第2期，2.2万字。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“法律规范冲突的逻辑性质”，载《法律科学》2016年第6期，1.9万字。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“法律论证中的权威与正确性”，载《法律科学》2014年第2期，1.8万字。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“法的渊源理论：视角、性质与任务”，载《清华法学》2021年第4期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，2.1万字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“法律逻辑研究什么？”，载《清华法学》2017年第4期，2.3万字。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“司法裁判中的事实及其客观性”，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载</w:t>
            </w:r>
            <w:r>
              <w:rPr>
                <w:rFonts w:eastAsia="楷体_GB2312"/>
                <w:b/>
                <w:color w:val="000000"/>
                <w:sz w:val="24"/>
              </w:rPr>
              <w:t>《现代法学》2022年第6期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，2.7万字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“法教义学能为立法贡献什么?”，载《现代法学》2018年第2期，1.8万字。</w:t>
            </w:r>
          </w:p>
          <w:p>
            <w:pPr>
              <w:tabs>
                <w:tab w:val="left" w:pos="4185"/>
              </w:tabs>
              <w:snapToGrid w:val="0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ind w:firstLine="420" w:firstLineChars="200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/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“德国的调解观念及其启示”，载《法商研究》2014年第2期，1.5万字。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“习惯作为法源?——以《民法总则》第 10 条为出发点”，载《环球法律评论》2019年第4期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，1.6万字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“再论法律解释的目标”，载《环球法律评论》2010年第6期，2万字。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“如何理解‘同案同判’？——误解及其澄清”，载《政法论丛》2020年第5期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，2.1万字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“司法人工智能能否实现司法公正？”，《政法论丛》2022年第4期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</w:pPr>
            <w:r>
              <w:rPr>
                <w:rFonts w:eastAsia="楷体_GB2312"/>
                <w:b/>
                <w:color w:val="000000"/>
                <w:sz w:val="24"/>
              </w:rPr>
              <w:t>“为权衡理论辩护”，载《政法论丛》2018年第2期，1.3万字。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“新修辞理论的基本立场”，载《政法论丛》2013年第2期，1.2万字。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“‘宪法渊源’意味着什么?——基于法理论的思考”，载《法学评论》2021年第4期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，1.8万字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“法教义学观念的源流”，载《法学评论》2019年第2期，1.6万字。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“新兴（新型）权利的证成标准”，载《法学论坛》2019年第3期，1.6万字。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“从‘看得见的正义’到‘说得出的正义’——基于最高人民法院《关于加强和规范裁判文书释法说理的指导意见》的解读与反思”，载《法学》2019年第1期，1.7万字。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</w:pPr>
            <w:r>
              <w:rPr>
                <w:rFonts w:eastAsia="楷体_GB2312"/>
                <w:b/>
                <w:color w:val="000000"/>
                <w:sz w:val="24"/>
              </w:rPr>
              <w:t>“域外法学方法论论著我国大陆传播考略线”，载《东方法学》2015年第4期，2万字。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“论依据一般法律原则的法律修正”，载《华东政法大学学报》2014年第6期,1.8万字。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“为权利而斗争：从话语到理论”，载《苏州大学学报（哲学社会科学版）》2019年第2期，1.3万字。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“法律渊源、法律论证与法治”，《社会科学战线》2023年第1期，</w:t>
            </w:r>
            <w:r>
              <w:rPr>
                <w:rFonts w:hint="eastAsia" w:eastAsia="楷体_GB2312"/>
                <w:b/>
                <w:color w:val="000000"/>
                <w:sz w:val="24"/>
                <w:lang w:val="en-US" w:eastAsia="zh-CN"/>
              </w:rPr>
              <w:t>2.1万字。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“</w:t>
            </w:r>
            <w:r>
              <w:rPr>
                <w:rFonts w:eastAsia="楷体_GB2312"/>
                <w:b/>
                <w:color w:val="000000"/>
                <w:sz w:val="24"/>
              </w:rPr>
              <w:t>开放社会中的个案公正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”</w:t>
            </w:r>
            <w:r>
              <w:rPr>
                <w:rFonts w:eastAsia="楷体_GB2312"/>
                <w:b/>
                <w:color w:val="000000"/>
                <w:sz w:val="24"/>
              </w:rPr>
              <w:t>，载《西部法学论坛》2011年第5期（转载于《人大报刊复印资料（法理学 法史学）》2012年第2期），1.5万字。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“科学的真伪与法律判断的界限”，载《科学对社会的影响》，2007年第1期（合著，第二作者），0.8万字。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“人工智能时代法律推理的基本模式——基于可废止逻辑的刻画”，《比较法研究》2022年第1期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，2.2万字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“作为科学的法教义学？”，载《比较法研究》2019年第6期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，2.7万字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“法律原则与法律的界限”（译著），载《比较法研究》2009年第6期，1.3万字。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“法教义学的方法”，《中国法律评论》2022年第5期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，2.2万字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“论德国判例的运用方式”，《国家检察官学院学报》2022年第3期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，2.1万字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“当代中国法学学科评价机制的问题与重建——以德国法学学科评价机制为参照系”，载《国家教育行政学院学报》2021年第12期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，1.4万字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“权利的地位：一个逻辑-规范的分析”，载《浙江社会科学》2016年第10期，1.2万字。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“德国判例的法源地位考察”，《社会科学研究》2022年第3期，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1.9万字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“法教义学：关于十组问题的思考”，载《社会科学研究》2021年第2期（转载于《人大报刊复印资料（法理学 法史学）》2021年第8期）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“司法裁判中的价值判断与后果考量”，载《浙江社会科学》2021年第2期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，2.1万字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“实践法学思维的三个层面”，载《浙江社会科学》2011年第3期，1.2万字。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“中国特色社会主义智慧法治建设论纲”，载《中共中央党校(国家行政学院)学报》2020年第1期，1.8万字。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“国家监察机关的设置模式：基于独立性的比较研究”，载《北京行政学院学报》2017年第6期，1.8万字。</w:t>
            </w:r>
          </w:p>
          <w:p>
            <w:pPr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“立法的特性——从阶层构造论到原则权衡理论”，载《学术月刊》2020年第1期，1.9万字。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Lines="50" w:afterLines="50"/>
              <w:jc w:val="left"/>
              <w:rPr>
                <w:rFonts w:eastAsia="楷体_GB2312"/>
                <w:b/>
                <w:color w:val="000000"/>
                <w:sz w:val="24"/>
                <w:u w:val="single"/>
              </w:rPr>
            </w:pPr>
            <w:r>
              <w:rPr>
                <w:rFonts w:eastAsia="楷体_GB2312"/>
                <w:b/>
                <w:color w:val="000000"/>
                <w:sz w:val="24"/>
                <w:u w:val="single"/>
              </w:rPr>
              <w:t>外文论文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（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篇）</w:t>
            </w:r>
          </w:p>
          <w:p>
            <w:pPr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 xml:space="preserve">Reflection on the consideration about consequence in adjudication, in: Jichun Shi ed., Renmin Chinese Law Review, Cheltenham: Edward Elgar Publishing, 2022, </w:t>
            </w:r>
            <w:r>
              <w:rPr>
                <w:rFonts w:hint="eastAsia" w:eastAsia="楷体_GB2312"/>
                <w:b/>
                <w:color w:val="000000"/>
                <w:sz w:val="24"/>
                <w:lang w:val="en-US" w:eastAsia="zh-CN"/>
              </w:rPr>
              <w:t>2.5万字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.</w:t>
            </w:r>
          </w:p>
          <w:p>
            <w:pPr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The General Theory of Law and Its Development in China, CONTEMPORARY SOCIAL SCIENCE 5(2020)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，2万字</w:t>
            </w:r>
            <w:r>
              <w:rPr>
                <w:rFonts w:eastAsia="楷体_GB2312"/>
                <w:b/>
                <w:color w:val="000000"/>
                <w:sz w:val="24"/>
              </w:rPr>
              <w:t>.</w:t>
            </w:r>
          </w:p>
          <w:p>
            <w:pPr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Legal Methods, legal certainty and the rule of law, in: Jichun Shi ed., Renmin Chinese Law Review, Cheltenham: Edward Elgar Publishing, 2017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，1.8万字</w:t>
            </w:r>
            <w:r>
              <w:rPr>
                <w:rFonts w:eastAsia="楷体_GB2312"/>
                <w:b/>
                <w:color w:val="000000"/>
                <w:sz w:val="24"/>
              </w:rPr>
              <w:t>.</w:t>
            </w:r>
          </w:p>
          <w:p>
            <w:pPr>
              <w:numPr>
                <w:ilvl w:val="0"/>
                <w:numId w:val="4"/>
              </w:numPr>
              <w:tabs>
                <w:tab w:val="left" w:pos="4185"/>
              </w:tabs>
              <w:snapToGrid w:val="0"/>
              <w:ind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Die Verbreitung der Juristischen Methodenlehre auf dem Festland Chinas, in: Yuanshi Bu (Hrsg.), Juristische Methodenlehre in China und Ostasien, Tübingen: Mohr Siebeck 2016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，2.3万字</w:t>
            </w:r>
            <w:r>
              <w:rPr>
                <w:rFonts w:eastAsia="楷体_GB2312"/>
                <w:b/>
                <w:color w:val="000000"/>
                <w:sz w:val="24"/>
              </w:rPr>
              <w:t>.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Lines="50" w:afterLines="50"/>
              <w:jc w:val="left"/>
              <w:rPr>
                <w:rFonts w:eastAsia="楷体_GB2312"/>
                <w:b/>
                <w:color w:val="000000"/>
                <w:sz w:val="24"/>
                <w:u w:val="single"/>
              </w:rPr>
            </w:pPr>
            <w:r>
              <w:rPr>
                <w:rFonts w:hint="eastAsia" w:eastAsia="楷体_GB2312"/>
                <w:b/>
                <w:color w:val="000000"/>
                <w:sz w:val="24"/>
                <w:u w:val="single"/>
              </w:rPr>
              <w:t>重要报刊论文（9篇）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“什么是我们所认同的法教义学？”，载《光明日报》2014年8月13日，0.3万字。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“从法哲学层面思考法的理念与法治”，载《检察日报》2016年4月21日，0.2万字。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“释法说理成就‘说得出的正义’”，载《人民法院报》2018年7月2日第2版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，0.2万字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“调解，国家治理的技术“，载《法制日报》2011年4月6日，0.3万字。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“法学的除魅与返魅”，载《法制日报》2007年5月13日第15版，0.3万字。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 xml:space="preserve">“自然法学如何进入法教义学与社科法学之争”，载《中国社会科学报》2016年7月20日第5版，0.3万字。  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“数据法学的学科定位与培养模式”，载《中国社会科学报》2020年10月27日第8版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，0.2万字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“科学革命与近代自然法的方法论转向”，载《中国社会科学报》2019年10月30日第5版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，0.2万字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5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“借鉴域外法治文明的方法论原则”，载《中国社会科学报》2020年7月8日第4版</w:t>
            </w:r>
            <w:r>
              <w:rPr>
                <w:rFonts w:hint="eastAsia" w:eastAsia="楷体_GB2312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0.3万字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【以上未注明者，均为独著。】</w:t>
            </w:r>
          </w:p>
          <w:p>
            <w:pPr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（三）</w:t>
            </w:r>
            <w:r>
              <w:rPr>
                <w:rFonts w:ascii="黑体" w:hAnsi="黑体" w:eastAsia="黑体" w:cs="黑体"/>
                <w:b/>
                <w:color w:val="000000"/>
                <w:sz w:val="24"/>
              </w:rPr>
              <w:t>译  著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《法律方法的科学》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</w:t>
            </w:r>
            <w:r>
              <w:rPr>
                <w:rFonts w:eastAsia="楷体_GB2312"/>
                <w:b/>
                <w:color w:val="000000"/>
                <w:sz w:val="24"/>
              </w:rPr>
              <w:t>商务印书馆2022年版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，35万字（合译，承担4万字）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《为法律科学为斗争：法理论论文选》，商务印书馆2022年版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，18万字（合译，承担13万字）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《一般法学说的要素》，商务印书馆2022年版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，18万字（独译）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rPr>
                <w:rFonts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《正确法：法伦理学基础》，法律出版社2022年版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，13.6万字（独译）</w:t>
            </w:r>
            <w:r>
              <w:rPr>
                <w:rFonts w:hint="eastAsia" w:eastAsia="楷体_GB2312"/>
                <w:b/>
                <w:color w:val="000000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《法哲学导引》，商务印书馆2021年版（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汉译世界学术名著丛书</w:t>
            </w:r>
            <w:r>
              <w:rPr>
                <w:rFonts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，16万字（独译）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《纯粹法学说（第二版）》，法律出版社2021年版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，40万字（独译）。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《法哲学入门》，商务印书馆2019年5月版，16万字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《写给学生的法理论》，中国政法大学出版社2018年6月版，14万字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《法理论有什么用》，中国政法大学出版社2017年12月版，9万字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《法是什么？：法哲学的基本问题》，中国政法大学出版社2017年7月版,15万字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《法哲学导论》，中国政法大学出版社2017年7月版，12.5万字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《像法律人那样思考》，中国法制出版社2016年6月版，22万字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《法律逻辑》，法律出版社2016年3月版，30万字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《拉德布鲁赫公式》，中国政法大学出版社2015年10月版，40.5万字（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主编、合译，</w:t>
            </w:r>
            <w:r>
              <w:rPr>
                <w:rFonts w:eastAsia="楷体_GB2312"/>
                <w:b/>
                <w:color w:val="000000"/>
                <w:sz w:val="24"/>
              </w:rPr>
              <w:t>承担10万字）。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《法律获取的程序：一种理性分析》，中国政法大学出版社2015年1月版，12.5万字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《指令与规范》，中国法制出版社2013年6月版，22.9万字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《法：作为理性的制度化》，中国法制出版社2012年7月版，28.5万字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《法 理性 商谈》，中国法制出版社2011年3月版，22.1万字（合译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</w:t>
            </w:r>
            <w:r>
              <w:rPr>
                <w:rFonts w:eastAsia="楷体_GB2312"/>
                <w:b/>
                <w:color w:val="000000"/>
                <w:sz w:val="24"/>
              </w:rPr>
              <w:t>承担13.5万字）。</w:t>
            </w:r>
          </w:p>
          <w:p>
            <w:pPr>
              <w:numPr>
                <w:ilvl w:val="0"/>
                <w:numId w:val="6"/>
              </w:numPr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《为法学而奋斗 法的定义》，中国法制出版社2011年1月版，12.9万字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（四）重要译文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“法与道德：告别演讲”，载《华东政法大学学报》2015年第5期（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转载于《新华文摘》2016年第4期</w:t>
            </w:r>
            <w:r>
              <w:rPr>
                <w:rFonts w:eastAsia="楷体_GB2312"/>
                <w:b/>
                <w:color w:val="000000"/>
                <w:sz w:val="24"/>
              </w:rPr>
              <w:t>），1.2万字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“论法学方法与社会学方法的界分”，载《研究生法学》2022年第2期，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1.7万字（独译）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“法律科学与社会学”，载《荆楚法学》2022年第1期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，1.9万字（独译）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“正义问题”，雷磊译，载《中德法学论坛》第17辑上卷（2020年12月），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3.2万字（独译）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“法教义学的道路”，载《法理》第4卷（2018年6月），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1.4万字（独译）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“作为法律思维形式的事物本质”，载《法律方法》第22卷（2017年12月），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1.8万字（独译）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“世纪之交的德国方法大讨论——科学理论式的精确化努力抑或对法与司法功能变迁的回应？”，载《法学方法论论丛（第一卷）》，2012年12月，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3万字（独译）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“法律原则与法律的界限”，载《比较法研究》2009年第6期，第132-148页；</w:t>
            </w:r>
            <w:r>
              <w:rPr>
                <w:rFonts w:eastAsia="楷体_GB2312"/>
                <w:b/>
                <w:color w:val="000000"/>
                <w:sz w:val="24"/>
                <w:u w:val="single"/>
              </w:rPr>
              <w:t>转载于《人大报刊复印资料（法理学 法史学）》2010年第3期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“法哲学与世界哲学大会百年历程”，载《法哲学与法社会学论丛》第十六期，2009年12月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，1.5万字（独译）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“欧洲法中的类比推理”，载《法哲学与法社会学论丛》第十六期，2009年12月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，2.2万字（独译）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“法律实证主义：五个半神话”，载《法哲学与法社会学论丛》第十二期，2007年12月，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2万字（独译）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numPr>
                <w:ilvl w:val="0"/>
                <w:numId w:val="7"/>
              </w:numPr>
              <w:tabs>
                <w:tab w:val="left" w:pos="4185"/>
              </w:tabs>
              <w:snapToGrid w:val="0"/>
              <w:ind w:firstLine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“法律原则的结构”，载《公法研究》第七辑，2009年10月，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1.3万字（独译）。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exact"/>
              <w:ind w:left="420" w:leftChars="200"/>
              <w:jc w:val="left"/>
              <w:rPr>
                <w:rFonts w:cs="Arial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一、人才支持计划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1" w:firstLineChars="200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国家万人计划“青年拔尖人才”（2019）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北京市高校“青年英才计划”（2013）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北京市法学会“百名法学英才”培养计划（2017）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中国政法大学优秀中青年教师培养支持计划（2016-2018）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中国政法大学第五批青年教师学术创新团队负责人（2018-2020）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中国政法大学“钱端升杰出学者支持计划”（钱端升学者，2019）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exact"/>
              <w:ind w:left="420" w:leftChars="20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二、主要奖励</w:t>
            </w:r>
          </w:p>
          <w:p>
            <w:pPr>
              <w:tabs>
                <w:tab w:val="left" w:pos="4185"/>
              </w:tabs>
              <w:snapToGrid w:val="0"/>
              <w:spacing w:beforeLines="50" w:afterLines="50" w:line="360" w:lineRule="exact"/>
              <w:ind w:firstLine="481" w:firstLineChars="200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（一）学术类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1" w:firstLineChars="200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霍英东教育基金会第十六届高等院校青年教师奖三等奖（2017）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1" w:firstLineChars="200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中国法学会第四届“中国法学优秀成果奖”论文类三等奖（2017）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中国法学会第九届“董必武青年法学成果奖”三等奖（2022）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中国法学会第三届“董必武青年法学成果奖”三等奖（2015）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中国法学会第七届中国法学青年论坛论文二等奖（2012）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中国法学会法理学研究会第四届“孙国华法学理论优秀青年学术成果”一等奖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（2018）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中国法学会法理学研究会第二届“孙国华法学理论优秀青年学术成果”一等奖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（2014）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中国法学会法理学研究会首届“孙国华法学理论优秀青年学术成果”二等奖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（2012）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中国政法大学首届科学研究突出贡献奖（2018）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中国政法大学第三届科学研究突出贡献奖（2020）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第三届“中国政法大学青年教师优秀科研成果奖”二等奖（2014）</w:t>
            </w:r>
          </w:p>
          <w:p>
            <w:pPr>
              <w:tabs>
                <w:tab w:val="left" w:pos="4185"/>
              </w:tabs>
              <w:snapToGrid w:val="0"/>
              <w:spacing w:beforeLines="50" w:afterLines="50" w:line="360" w:lineRule="exact"/>
              <w:ind w:firstLine="481" w:firstLineChars="200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（二）教学类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1" w:firstLineChars="200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第五届北京市高等学校青年教学名师（2021）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1" w:firstLineChars="200"/>
              <w:rPr>
                <w:rFonts w:ascii="楷体" w:hAnsi="楷体" w:eastAsia="楷体" w:cs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入选首批国家级一流本科课程（线上一流课程，2020）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两门课程入选中国政法大学一流本科课程（线上一流课程，2019）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中国政法大学2020年度“优秀教师”（五名）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中国政法大学2019年度“研究生优秀导师”（十名）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中国政法大学2013-2014学年“优秀教学奖”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ind w:firstLine="480" w:firstLineChars="200"/>
              <w:rPr>
                <w:rFonts w:cs="Arial"/>
                <w:kern w:val="0"/>
                <w:sz w:val="24"/>
              </w:rPr>
            </w:pPr>
            <w:r>
              <w:rPr>
                <w:rFonts w:hint="eastAsia" w:cs="Arial"/>
                <w:kern w:val="0"/>
                <w:sz w:val="24"/>
              </w:rPr>
              <w:t>中国政法大学2011-2012学年“优秀教学奖”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rPr>
                <w:rFonts w:cs="Arial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697CBB"/>
    <w:multiLevelType w:val="singleLevel"/>
    <w:tmpl w:val="CE697C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  <w:sz w:val="22"/>
        <w:szCs w:val="22"/>
      </w:rPr>
    </w:lvl>
  </w:abstractNum>
  <w:abstractNum w:abstractNumId="1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BB01E9"/>
    <w:multiLevelType w:val="singleLevel"/>
    <w:tmpl w:val="05BB01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A2591BD"/>
    <w:multiLevelType w:val="singleLevel"/>
    <w:tmpl w:val="1A2591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017FCD6"/>
    <w:multiLevelType w:val="singleLevel"/>
    <w:tmpl w:val="6017FCD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4FC0AF8"/>
    <w:multiLevelType w:val="singleLevel"/>
    <w:tmpl w:val="74FC0A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5C9E314"/>
    <w:multiLevelType w:val="singleLevel"/>
    <w:tmpl w:val="75C9E31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2IzYzJjMTdiOGIyNDdkY2Q1M2IxNTBhNmQ1YjAifQ=="/>
    <w:docVar w:name="KSO_WPS_MARK_KEY" w:val="c893d13a-ff13-4324-b7da-5e51903cd8b5"/>
  </w:docVars>
  <w:rsids>
    <w:rsidRoot w:val="AFFF087D"/>
    <w:rsid w:val="0052358C"/>
    <w:rsid w:val="007032B1"/>
    <w:rsid w:val="0088589E"/>
    <w:rsid w:val="00BC76E5"/>
    <w:rsid w:val="00E03199"/>
    <w:rsid w:val="00FB06D9"/>
    <w:rsid w:val="030663D5"/>
    <w:rsid w:val="06254B84"/>
    <w:rsid w:val="08321203"/>
    <w:rsid w:val="0D9261EB"/>
    <w:rsid w:val="0E2A6785"/>
    <w:rsid w:val="13791004"/>
    <w:rsid w:val="17764B15"/>
    <w:rsid w:val="1EBD9178"/>
    <w:rsid w:val="1FA37E2C"/>
    <w:rsid w:val="203416CF"/>
    <w:rsid w:val="27A24E6D"/>
    <w:rsid w:val="2B3844FD"/>
    <w:rsid w:val="2CEFB339"/>
    <w:rsid w:val="2ED93AB6"/>
    <w:rsid w:val="2EFBBC48"/>
    <w:rsid w:val="30394D70"/>
    <w:rsid w:val="309D08C8"/>
    <w:rsid w:val="323838B7"/>
    <w:rsid w:val="328B06AE"/>
    <w:rsid w:val="33AF8FB9"/>
    <w:rsid w:val="37492241"/>
    <w:rsid w:val="3998500B"/>
    <w:rsid w:val="3B9D0C2F"/>
    <w:rsid w:val="3BBF1B45"/>
    <w:rsid w:val="3D0B43A9"/>
    <w:rsid w:val="3DC32274"/>
    <w:rsid w:val="3DD0408A"/>
    <w:rsid w:val="3DFF8C80"/>
    <w:rsid w:val="3EEFB54A"/>
    <w:rsid w:val="3F163D1F"/>
    <w:rsid w:val="3FAC72FC"/>
    <w:rsid w:val="3FDF6C0E"/>
    <w:rsid w:val="3FE95ABC"/>
    <w:rsid w:val="4B516250"/>
    <w:rsid w:val="4DC61FF1"/>
    <w:rsid w:val="52DD5B2D"/>
    <w:rsid w:val="56EEFD7E"/>
    <w:rsid w:val="57B74E1B"/>
    <w:rsid w:val="591FD8F5"/>
    <w:rsid w:val="59CFAFDE"/>
    <w:rsid w:val="5A2E7DF0"/>
    <w:rsid w:val="5AAC40BB"/>
    <w:rsid w:val="5BDFA68B"/>
    <w:rsid w:val="5CD340E9"/>
    <w:rsid w:val="5DD32290"/>
    <w:rsid w:val="5DF46E1D"/>
    <w:rsid w:val="5DFEE7D4"/>
    <w:rsid w:val="5E6F36F3"/>
    <w:rsid w:val="5F3743E3"/>
    <w:rsid w:val="5FBC2178"/>
    <w:rsid w:val="643C1282"/>
    <w:rsid w:val="65B4B8DC"/>
    <w:rsid w:val="6B921C69"/>
    <w:rsid w:val="6D080EA7"/>
    <w:rsid w:val="6DDCAA2A"/>
    <w:rsid w:val="6E904E81"/>
    <w:rsid w:val="6F5EF260"/>
    <w:rsid w:val="6F9B4CF3"/>
    <w:rsid w:val="6FA93596"/>
    <w:rsid w:val="6FAF0381"/>
    <w:rsid w:val="6FFF2EC6"/>
    <w:rsid w:val="6FFF8291"/>
    <w:rsid w:val="6FFFEC42"/>
    <w:rsid w:val="70C04FE9"/>
    <w:rsid w:val="718B7C14"/>
    <w:rsid w:val="72382CD0"/>
    <w:rsid w:val="73FBCE72"/>
    <w:rsid w:val="750928B3"/>
    <w:rsid w:val="75104652"/>
    <w:rsid w:val="75FFF047"/>
    <w:rsid w:val="77CC26FC"/>
    <w:rsid w:val="77EC4F1C"/>
    <w:rsid w:val="78E825EA"/>
    <w:rsid w:val="7A8B000D"/>
    <w:rsid w:val="7A8FFAC6"/>
    <w:rsid w:val="7AFB59A5"/>
    <w:rsid w:val="7B91B036"/>
    <w:rsid w:val="7BDFCBFF"/>
    <w:rsid w:val="7BFEA232"/>
    <w:rsid w:val="7C0239DB"/>
    <w:rsid w:val="7C15680A"/>
    <w:rsid w:val="7CFECE28"/>
    <w:rsid w:val="7D6E554C"/>
    <w:rsid w:val="7DB18C74"/>
    <w:rsid w:val="7DBAEB37"/>
    <w:rsid w:val="7DBF1A34"/>
    <w:rsid w:val="7DEB2C32"/>
    <w:rsid w:val="7DFF523D"/>
    <w:rsid w:val="7E5F3199"/>
    <w:rsid w:val="7E722019"/>
    <w:rsid w:val="7EF35ADA"/>
    <w:rsid w:val="7EFC5948"/>
    <w:rsid w:val="7F7B04A8"/>
    <w:rsid w:val="7F7EF37E"/>
    <w:rsid w:val="7FA5EC14"/>
    <w:rsid w:val="7FBF6F46"/>
    <w:rsid w:val="7FC879DA"/>
    <w:rsid w:val="7FD7D6B2"/>
    <w:rsid w:val="7FE5DA3B"/>
    <w:rsid w:val="7FF37BAA"/>
    <w:rsid w:val="8FFE8B8A"/>
    <w:rsid w:val="93EA78EC"/>
    <w:rsid w:val="9DBC5BFE"/>
    <w:rsid w:val="A7EB79A2"/>
    <w:rsid w:val="ABC2528A"/>
    <w:rsid w:val="ABFD3B40"/>
    <w:rsid w:val="AE8F304D"/>
    <w:rsid w:val="AFE755C2"/>
    <w:rsid w:val="AFFF087D"/>
    <w:rsid w:val="B5FF4BD7"/>
    <w:rsid w:val="B7D56515"/>
    <w:rsid w:val="B9EF54B5"/>
    <w:rsid w:val="BDFF0881"/>
    <w:rsid w:val="BE3FDE16"/>
    <w:rsid w:val="BEFF65E4"/>
    <w:rsid w:val="BF23E3BE"/>
    <w:rsid w:val="BFFBD61B"/>
    <w:rsid w:val="D6DB7221"/>
    <w:rsid w:val="D7371D03"/>
    <w:rsid w:val="D7FE4373"/>
    <w:rsid w:val="DCCB7381"/>
    <w:rsid w:val="DD1F4849"/>
    <w:rsid w:val="DE7F24A6"/>
    <w:rsid w:val="DEFB2D44"/>
    <w:rsid w:val="DFDD5FA0"/>
    <w:rsid w:val="E5E7536D"/>
    <w:rsid w:val="E5FF5BAC"/>
    <w:rsid w:val="E9FB613B"/>
    <w:rsid w:val="EBFFBFA1"/>
    <w:rsid w:val="ED661AE8"/>
    <w:rsid w:val="EDFF9236"/>
    <w:rsid w:val="EEFDCF1B"/>
    <w:rsid w:val="EF358C7A"/>
    <w:rsid w:val="EF37B6EB"/>
    <w:rsid w:val="EFBC9D2A"/>
    <w:rsid w:val="EFBFEC5E"/>
    <w:rsid w:val="F2715785"/>
    <w:rsid w:val="F3D759E3"/>
    <w:rsid w:val="F7AF7DD2"/>
    <w:rsid w:val="FAEF0C20"/>
    <w:rsid w:val="FAFBA160"/>
    <w:rsid w:val="FBDBA10B"/>
    <w:rsid w:val="FBF77622"/>
    <w:rsid w:val="FE7F89ED"/>
    <w:rsid w:val="FF56A66C"/>
    <w:rsid w:val="FF6D7F3E"/>
    <w:rsid w:val="FF6E4AFA"/>
    <w:rsid w:val="FF6EA5C8"/>
    <w:rsid w:val="FFAC86FE"/>
    <w:rsid w:val="FFAD001C"/>
    <w:rsid w:val="FFBF67D3"/>
    <w:rsid w:val="FFD77033"/>
    <w:rsid w:val="FFDF0FB2"/>
    <w:rsid w:val="FFEE9336"/>
    <w:rsid w:val="FFEFF0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13193</Words>
  <Characters>14894</Characters>
  <Lines>99</Lines>
  <Paragraphs>28</Paragraphs>
  <TotalTime>13</TotalTime>
  <ScaleCrop>false</ScaleCrop>
  <LinksUpToDate>false</LinksUpToDate>
  <CharactersWithSpaces>15253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2022-12-29T03:44:00Z</dcterms:created>
  <dc:creator>fxhuser</dc:creator>
  <cp:lastModifiedBy>fxhuser</cp:lastModifiedBy>
  <cp:lastPrinted>2022-12-29T00:41:00Z</cp:lastPrinted>
  <dcterms:modified xsi:type="dcterms:W3CDTF">2023-04-27T16:56:39Z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EDF1250B5B7240BBA721EAF46BF66EBF</vt:lpwstr>
  </property>
</Properties>
</file>