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3"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郑春燕                </w:t>
      </w:r>
    </w:p>
    <w:p>
      <w:pPr>
        <w:snapToGrid w:val="0"/>
        <w:rPr>
          <w:rFonts w:eastAsia="仿宋_GB2312"/>
          <w:b/>
          <w:bCs/>
          <w:sz w:val="28"/>
          <w:szCs w:val="28"/>
          <w:u w:val="single"/>
        </w:rPr>
      </w:pPr>
    </w:p>
    <w:p>
      <w:pPr>
        <w:snapToGrid w:val="0"/>
        <w:ind w:firstLine="643"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浙江大学               </w:t>
      </w:r>
    </w:p>
    <w:p>
      <w:pPr>
        <w:snapToGrid w:val="0"/>
        <w:rPr>
          <w:rFonts w:eastAsia="仿宋_GB2312"/>
          <w:b/>
          <w:bCs/>
          <w:sz w:val="28"/>
          <w:szCs w:val="28"/>
          <w:u w:val="single"/>
        </w:rPr>
      </w:pPr>
    </w:p>
    <w:p>
      <w:pPr>
        <w:snapToGrid w:val="0"/>
        <w:ind w:firstLine="643" w:firstLineChars="200"/>
        <w:rPr>
          <w:rFonts w:hint="default" w:eastAsia="仿宋_GB2312"/>
          <w:b/>
          <w:bCs/>
          <w:sz w:val="32"/>
          <w:szCs w:val="32"/>
          <w:u w:val="single"/>
          <w:lang w:eastAsia="zh-Hans"/>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Hans"/>
        </w:rPr>
        <w:t>浙江省法学会</w:t>
      </w:r>
      <w:r>
        <w:rPr>
          <w:rFonts w:hint="default" w:eastAsia="仿宋_GB2312"/>
          <w:b/>
          <w:bCs/>
          <w:sz w:val="32"/>
          <w:szCs w:val="32"/>
          <w:u w:val="single"/>
          <w:lang w:eastAsia="zh-Hans"/>
        </w:rPr>
        <w:t xml:space="preserve">                </w:t>
      </w:r>
    </w:p>
    <w:p>
      <w:pPr>
        <w:snapToGrid w:val="0"/>
        <w:ind w:firstLine="1908" w:firstLineChars="594"/>
        <w:rPr>
          <w:rFonts w:hint="default" w:eastAsia="仿宋_GB2312"/>
          <w:b/>
          <w:bCs/>
          <w:sz w:val="32"/>
          <w:szCs w:val="32"/>
          <w:u w:val="single"/>
          <w:lang w:eastAsia="zh-Hans"/>
        </w:rPr>
      </w:pPr>
      <w:r>
        <w:rPr>
          <w:rFonts w:hint="default" w:eastAsia="仿宋_GB2312"/>
          <w:b/>
          <w:bCs/>
          <w:sz w:val="32"/>
          <w:szCs w:val="32"/>
          <w:u w:val="single"/>
          <w:lang w:eastAsia="zh-Hans"/>
        </w:rPr>
        <w:t xml:space="preserve">       </w:t>
      </w:r>
      <w:r>
        <w:rPr>
          <w:rFonts w:hint="eastAsia" w:eastAsia="仿宋_GB2312"/>
          <w:b/>
          <w:bCs/>
          <w:sz w:val="32"/>
          <w:szCs w:val="32"/>
          <w:u w:val="single"/>
          <w:lang w:val="en-US" w:eastAsia="zh-Hans"/>
        </w:rPr>
        <w:t>中国法学会立法学研究会</w:t>
      </w:r>
      <w:r>
        <w:rPr>
          <w:rFonts w:hint="default" w:eastAsia="仿宋_GB2312"/>
          <w:b/>
          <w:bCs/>
          <w:sz w:val="32"/>
          <w:szCs w:val="32"/>
          <w:u w:val="single"/>
          <w:lang w:eastAsia="zh-Hans"/>
        </w:rPr>
        <w:t xml:space="preserve">      </w:t>
      </w:r>
    </w:p>
    <w:p>
      <w:pPr>
        <w:snapToGrid w:val="0"/>
        <w:ind w:firstLine="1908" w:firstLineChars="594"/>
        <w:rPr>
          <w:rFonts w:eastAsia="仿宋_GB2312"/>
          <w:b/>
          <w:bCs/>
          <w:sz w:val="32"/>
          <w:szCs w:val="32"/>
          <w:u w:val="single"/>
        </w:rPr>
      </w:pPr>
      <w:r>
        <w:rPr>
          <w:rFonts w:hint="default" w:eastAsia="仿宋_GB2312"/>
          <w:b/>
          <w:bCs/>
          <w:sz w:val="32"/>
          <w:szCs w:val="32"/>
          <w:u w:val="single"/>
          <w:lang w:eastAsia="zh-Hans"/>
        </w:rPr>
        <w:t xml:space="preserve">       </w:t>
      </w:r>
      <w:r>
        <w:rPr>
          <w:rFonts w:hint="eastAsia" w:eastAsia="仿宋_GB2312"/>
          <w:b/>
          <w:bCs/>
          <w:sz w:val="32"/>
          <w:szCs w:val="32"/>
          <w:u w:val="single"/>
          <w:lang w:val="en-US" w:eastAsia="zh-Hans"/>
        </w:rPr>
        <w:t>浙江大学光华法学院</w:t>
      </w:r>
      <w:r>
        <w:rPr>
          <w:rFonts w:hint="eastAsia" w:eastAsia="仿宋_GB2312"/>
          <w:b/>
          <w:bCs/>
          <w:sz w:val="32"/>
          <w:szCs w:val="32"/>
          <w:u w:val="single"/>
        </w:rPr>
        <w:t xml:space="preserve">    </w:t>
      </w:r>
      <w:r>
        <w:rPr>
          <w:rFonts w:hint="default"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rPr>
          <w:rFonts w:hint="eastAsia"/>
        </w:rPr>
        <w:fldChar w:fldCharType="begin"/>
      </w:r>
      <w:r>
        <w:instrText xml:space="preserve"> HYPERLINK "mailto:本表电子版发至邮箱qnfxj2016@126.com" </w:instrText>
      </w:r>
      <w:r>
        <w:rPr>
          <w:rFonts w:hint="eastAsia"/>
        </w:rP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电子邮箱：qnfxj2022@163.com</w:t>
      </w:r>
    </w:p>
    <w:p>
      <w:pPr>
        <w:rPr>
          <w:rFonts w:ascii="宋体" w:hAnsi="宋体"/>
          <w:b/>
          <w:bCs/>
          <w:color w:val="000000"/>
          <w:sz w:val="24"/>
        </w:rPr>
      </w:pPr>
    </w:p>
    <w:tbl>
      <w:tblPr>
        <w:tblStyle w:val="8"/>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244"/>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Cs/>
                <w:color w:val="000000"/>
                <w:sz w:val="24"/>
              </w:rPr>
              <w:t>郑春燕</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244" w:type="dxa"/>
            <w:tcBorders>
              <w:left w:val="single" w:color="000000" w:sz="4" w:space="0"/>
              <w:bottom w:val="single" w:color="000000" w:sz="4" w:space="0"/>
            </w:tcBorders>
            <w:vAlign w:val="center"/>
          </w:tcPr>
          <w:p>
            <w:pPr>
              <w:snapToGrid w:val="0"/>
              <w:jc w:val="center"/>
              <w:rPr>
                <w:rFonts w:ascii="宋体" w:hAnsi="宋体"/>
                <w:bCs/>
                <w:color w:val="000000"/>
                <w:sz w:val="24"/>
              </w:rPr>
            </w:pPr>
            <w:r>
              <w:rPr>
                <w:rFonts w:hint="eastAsia" w:ascii="宋体" w:hAnsi="宋体"/>
                <w:bCs/>
                <w:color w:val="000000"/>
                <w:sz w:val="24"/>
              </w:rPr>
              <w:t>女</w:t>
            </w:r>
          </w:p>
        </w:tc>
        <w:tc>
          <w:tcPr>
            <w:tcW w:w="1756" w:type="dxa"/>
            <w:vMerge w:val="restart"/>
            <w:tcBorders>
              <w:left w:val="single" w:color="000000" w:sz="4" w:space="0"/>
            </w:tcBorders>
            <w:vAlign w:val="center"/>
          </w:tcPr>
          <w:p>
            <w:pPr>
              <w:snapToGrid w:val="0"/>
              <w:jc w:val="center"/>
              <w:rPr>
                <w:rFonts w:ascii="宋体" w:hAnsi="宋体"/>
                <w:b/>
                <w:color w:val="000000"/>
                <w:sz w:val="24"/>
              </w:rPr>
            </w:pPr>
            <w:r>
              <w:drawing>
                <wp:anchor distT="0" distB="0" distL="114300" distR="114300" simplePos="0" relativeHeight="251659264" behindDoc="0" locked="0" layoutInCell="1" allowOverlap="1">
                  <wp:simplePos x="0" y="0"/>
                  <wp:positionH relativeFrom="column">
                    <wp:posOffset>-58420</wp:posOffset>
                  </wp:positionH>
                  <wp:positionV relativeFrom="paragraph">
                    <wp:posOffset>-964565</wp:posOffset>
                  </wp:positionV>
                  <wp:extent cx="1099820" cy="1230630"/>
                  <wp:effectExtent l="0" t="0" r="5080"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099820" cy="123063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center"/>
              <w:rPr>
                <w:rFonts w:ascii="宋体" w:hAnsi="宋体"/>
                <w:bCs/>
                <w:color w:val="000000"/>
                <w:sz w:val="24"/>
              </w:rPr>
            </w:pPr>
            <w:r>
              <w:rPr>
                <w:rFonts w:hint="eastAsia" w:ascii="宋体" w:hAnsi="宋体"/>
                <w:bCs/>
                <w:color w:val="000000"/>
                <w:sz w:val="24"/>
              </w:rPr>
              <w:t>1980年2月18日</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244" w:type="dxa"/>
            <w:tcBorders>
              <w:top w:val="single" w:color="000000" w:sz="4" w:space="0"/>
              <w:left w:val="single" w:color="000000" w:sz="4" w:space="0"/>
              <w:bottom w:val="single" w:color="000000" w:sz="4" w:space="0"/>
            </w:tcBorders>
            <w:vAlign w:val="center"/>
          </w:tcPr>
          <w:p>
            <w:pPr>
              <w:snapToGrid w:val="0"/>
              <w:jc w:val="center"/>
              <w:rPr>
                <w:rFonts w:ascii="宋体" w:hAnsi="宋体"/>
                <w:bCs/>
                <w:color w:val="000000"/>
                <w:sz w:val="24"/>
              </w:rPr>
            </w:pPr>
            <w:r>
              <w:rPr>
                <w:rFonts w:hint="eastAsia" w:ascii="宋体" w:hAnsi="宋体"/>
                <w:bCs/>
                <w:color w:val="000000"/>
                <w:sz w:val="24"/>
              </w:rPr>
              <w:t>汉</w:t>
            </w:r>
          </w:p>
        </w:tc>
        <w:tc>
          <w:tcPr>
            <w:tcW w:w="1756"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center"/>
              <w:rPr>
                <w:rFonts w:ascii="宋体" w:hAnsi="宋体"/>
                <w:bCs/>
                <w:color w:val="000000"/>
                <w:sz w:val="24"/>
              </w:rPr>
            </w:pPr>
            <w:r>
              <w:rPr>
                <w:rFonts w:hint="eastAsia" w:ascii="宋体" w:hAnsi="宋体"/>
                <w:bCs/>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244" w:type="dxa"/>
            <w:tcBorders>
              <w:top w:val="single" w:color="000000" w:sz="4" w:space="0"/>
              <w:left w:val="single" w:color="000000" w:sz="4" w:space="0"/>
              <w:bottom w:val="single" w:color="auto" w:sz="4" w:space="0"/>
            </w:tcBorders>
            <w:vAlign w:val="center"/>
          </w:tcPr>
          <w:p>
            <w:pPr>
              <w:snapToGrid w:val="0"/>
              <w:jc w:val="center"/>
              <w:rPr>
                <w:rFonts w:ascii="宋体" w:hAnsi="宋体"/>
                <w:bCs/>
                <w:color w:val="000000"/>
                <w:sz w:val="24"/>
              </w:rPr>
            </w:pPr>
            <w:r>
              <w:rPr>
                <w:rFonts w:hint="eastAsia" w:ascii="宋体" w:hAnsi="宋体"/>
                <w:bCs/>
                <w:color w:val="000000"/>
                <w:sz w:val="24"/>
              </w:rPr>
              <w:t>博士研究生</w:t>
            </w:r>
          </w:p>
        </w:tc>
        <w:tc>
          <w:tcPr>
            <w:tcW w:w="1756"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Cs/>
                <w:color w:val="000000"/>
                <w:sz w:val="24"/>
              </w:rPr>
              <w:t>教授、博导</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244" w:type="dxa"/>
            <w:tcBorders>
              <w:top w:val="single" w:color="auto" w:sz="4" w:space="0"/>
              <w:left w:val="single" w:color="000000" w:sz="4" w:space="0"/>
              <w:bottom w:val="single" w:color="000000" w:sz="4" w:space="0"/>
            </w:tcBorders>
            <w:vAlign w:val="center"/>
          </w:tcPr>
          <w:p>
            <w:pPr>
              <w:snapToGrid w:val="0"/>
              <w:jc w:val="center"/>
              <w:rPr>
                <w:rFonts w:ascii="宋体" w:hAnsi="宋体"/>
                <w:bCs/>
                <w:color w:val="000000"/>
                <w:sz w:val="24"/>
              </w:rPr>
            </w:pPr>
            <w:r>
              <w:rPr>
                <w:rFonts w:hint="eastAsia" w:ascii="宋体" w:hAnsi="宋体"/>
                <w:bCs/>
                <w:color w:val="000000"/>
                <w:sz w:val="24"/>
              </w:rPr>
              <w:t>浙江大学本科生院教学研究处处长、浙江立法研究院</w:t>
            </w:r>
            <w:r>
              <w:rPr>
                <w:rFonts w:ascii="宋体" w:hAnsi="宋体"/>
                <w:bCs/>
                <w:color w:val="000000"/>
                <w:sz w:val="24"/>
              </w:rPr>
              <w:t>、</w:t>
            </w:r>
            <w:r>
              <w:rPr>
                <w:rFonts w:hint="eastAsia" w:ascii="宋体" w:hAnsi="宋体"/>
                <w:bCs/>
                <w:color w:val="000000"/>
                <w:sz w:val="24"/>
              </w:rPr>
              <w:t>浙江大学立法研究院执行院长</w:t>
            </w:r>
          </w:p>
        </w:tc>
        <w:tc>
          <w:tcPr>
            <w:tcW w:w="1756"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624"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Cs/>
                <w:color w:val="000000"/>
                <w:sz w:val="24"/>
              </w:rPr>
              <w:t>浙江大学</w:t>
            </w:r>
          </w:p>
        </w:tc>
        <w:tc>
          <w:tcPr>
            <w:tcW w:w="1756"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color w:val="000000"/>
                <w:sz w:val="24"/>
              </w:rPr>
              <w:t>浙江省杭州市西湖区之江路51号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spacing w:line="360" w:lineRule="auto"/>
              <w:ind w:firstLine="482" w:firstLineChars="200"/>
              <w:rPr>
                <w:rFonts w:ascii="仿宋" w:hAnsi="仿宋" w:eastAsia="仿宋"/>
                <w:b/>
                <w:sz w:val="24"/>
                <w:szCs w:val="21"/>
              </w:rPr>
            </w:pPr>
            <w:r>
              <w:rPr>
                <w:rFonts w:hint="eastAsia" w:ascii="仿宋" w:hAnsi="仿宋" w:eastAsia="仿宋"/>
                <w:b/>
                <w:sz w:val="24"/>
                <w:szCs w:val="21"/>
              </w:rPr>
              <w:t>专著：</w:t>
            </w:r>
          </w:p>
          <w:p>
            <w:pPr>
              <w:pStyle w:val="11"/>
              <w:numPr>
                <w:ilvl w:val="0"/>
                <w:numId w:val="2"/>
              </w:numPr>
              <w:tabs>
                <w:tab w:val="left" w:pos="599"/>
              </w:tabs>
              <w:spacing w:line="360" w:lineRule="auto"/>
              <w:ind w:firstLine="480"/>
              <w:rPr>
                <w:rFonts w:ascii="仿宋" w:hAnsi="仿宋" w:eastAsia="仿宋"/>
                <w:sz w:val="24"/>
                <w:szCs w:val="21"/>
              </w:rPr>
            </w:pPr>
            <w:r>
              <w:rPr>
                <w:rFonts w:ascii="仿宋" w:hAnsi="仿宋" w:eastAsia="仿宋"/>
                <w:sz w:val="24"/>
                <w:szCs w:val="21"/>
              </w:rPr>
              <w:t>郑春燕：《现代行政中的裁量及其规制》（公法时代系列丛书</w:t>
            </w:r>
            <w:r>
              <w:rPr>
                <w:rFonts w:hint="eastAsia" w:ascii="仿宋" w:hAnsi="仿宋" w:eastAsia="仿宋"/>
                <w:sz w:val="24"/>
                <w:szCs w:val="21"/>
              </w:rPr>
              <w:t>）</w:t>
            </w:r>
            <w:r>
              <w:rPr>
                <w:rFonts w:ascii="仿宋" w:hAnsi="仿宋" w:eastAsia="仿宋"/>
                <w:sz w:val="24"/>
                <w:szCs w:val="21"/>
              </w:rPr>
              <w:t>，</w:t>
            </w:r>
            <w:r>
              <w:rPr>
                <w:rFonts w:hint="eastAsia" w:ascii="仿宋" w:hAnsi="仿宋" w:eastAsia="仿宋"/>
                <w:sz w:val="24"/>
                <w:szCs w:val="21"/>
              </w:rPr>
              <w:t>24.2万字，</w:t>
            </w:r>
            <w:r>
              <w:rPr>
                <w:rFonts w:ascii="仿宋" w:hAnsi="仿宋" w:eastAsia="仿宋"/>
                <w:sz w:val="24"/>
                <w:szCs w:val="21"/>
              </w:rPr>
              <w:t>法律出版社2015年版</w:t>
            </w:r>
            <w:r>
              <w:rPr>
                <w:rFonts w:hint="eastAsia" w:ascii="仿宋" w:hAnsi="仿宋" w:eastAsia="仿宋"/>
                <w:sz w:val="24"/>
                <w:szCs w:val="21"/>
              </w:rPr>
              <w:t>（第五届董必武青年法学成果奖</w:t>
            </w:r>
            <w:r>
              <w:rPr>
                <w:rFonts w:hint="eastAsia" w:ascii="仿宋" w:hAnsi="仿宋" w:eastAsia="仿宋"/>
                <w:sz w:val="24"/>
                <w:szCs w:val="21"/>
                <w:lang w:eastAsia="zh-Hans"/>
              </w:rPr>
              <w:t>唯一</w:t>
            </w:r>
            <w:r>
              <w:rPr>
                <w:rFonts w:hint="eastAsia" w:ascii="仿宋" w:hAnsi="仿宋" w:eastAsia="仿宋"/>
                <w:sz w:val="24"/>
                <w:szCs w:val="21"/>
              </w:rPr>
              <w:t>一等奖）</w:t>
            </w:r>
            <w:r>
              <w:rPr>
                <w:rFonts w:ascii="仿宋" w:hAnsi="仿宋" w:eastAsia="仿宋"/>
                <w:sz w:val="24"/>
                <w:szCs w:val="21"/>
              </w:rPr>
              <w:t>。</w:t>
            </w:r>
          </w:p>
          <w:p>
            <w:pPr>
              <w:pStyle w:val="11"/>
              <w:numPr>
                <w:ilvl w:val="0"/>
                <w:numId w:val="2"/>
              </w:numPr>
              <w:tabs>
                <w:tab w:val="left" w:pos="599"/>
              </w:tabs>
              <w:spacing w:line="360" w:lineRule="auto"/>
              <w:ind w:firstLine="480"/>
              <w:rPr>
                <w:rFonts w:ascii="仿宋" w:hAnsi="仿宋" w:eastAsia="仿宋"/>
                <w:sz w:val="24"/>
                <w:szCs w:val="21"/>
              </w:rPr>
            </w:pPr>
            <w:r>
              <w:rPr>
                <w:rFonts w:hint="eastAsia" w:ascii="仿宋" w:hAnsi="仿宋" w:eastAsia="仿宋"/>
                <w:sz w:val="24"/>
                <w:szCs w:val="21"/>
                <w:lang w:eastAsia="zh-Hans"/>
              </w:rPr>
              <w:t>郑春燕主编</w:t>
            </w:r>
            <w:r>
              <w:rPr>
                <w:rFonts w:ascii="仿宋" w:hAnsi="仿宋" w:eastAsia="仿宋"/>
                <w:sz w:val="24"/>
                <w:szCs w:val="21"/>
                <w:lang w:eastAsia="zh-Hans"/>
              </w:rPr>
              <w:t>：《</w:t>
            </w:r>
            <w:r>
              <w:rPr>
                <w:rFonts w:hint="eastAsia" w:ascii="仿宋" w:hAnsi="仿宋" w:eastAsia="仿宋"/>
                <w:sz w:val="24"/>
                <w:szCs w:val="21"/>
                <w:lang w:eastAsia="zh-Hans"/>
              </w:rPr>
              <w:t>转型政府与行政法治</w:t>
            </w:r>
            <w:r>
              <w:rPr>
                <w:rFonts w:ascii="仿宋" w:hAnsi="仿宋" w:eastAsia="仿宋"/>
                <w:sz w:val="24"/>
                <w:szCs w:val="21"/>
                <w:lang w:eastAsia="zh-Hans"/>
              </w:rPr>
              <w:t>》，</w:t>
            </w:r>
            <w:r>
              <w:rPr>
                <w:rFonts w:hint="eastAsia" w:ascii="仿宋" w:hAnsi="仿宋" w:eastAsia="仿宋"/>
                <w:sz w:val="24"/>
                <w:szCs w:val="21"/>
                <w:lang w:eastAsia="zh-Hans"/>
              </w:rPr>
              <w:t>社会科学文献出版社</w:t>
            </w:r>
            <w:r>
              <w:rPr>
                <w:rFonts w:ascii="仿宋" w:hAnsi="仿宋" w:eastAsia="仿宋"/>
                <w:sz w:val="24"/>
                <w:szCs w:val="21"/>
                <w:lang w:eastAsia="zh-Hans"/>
              </w:rPr>
              <w:t>2023</w:t>
            </w:r>
            <w:r>
              <w:rPr>
                <w:rFonts w:hint="eastAsia" w:ascii="仿宋" w:hAnsi="仿宋" w:eastAsia="仿宋"/>
                <w:sz w:val="24"/>
                <w:szCs w:val="21"/>
                <w:lang w:eastAsia="zh-Hans"/>
              </w:rPr>
              <w:t>年版</w:t>
            </w:r>
            <w:r>
              <w:rPr>
                <w:rFonts w:ascii="仿宋" w:hAnsi="仿宋" w:eastAsia="仿宋"/>
                <w:sz w:val="24"/>
                <w:szCs w:val="21"/>
                <w:lang w:eastAsia="zh-Hans"/>
              </w:rPr>
              <w:t>。</w:t>
            </w:r>
          </w:p>
          <w:p>
            <w:pPr>
              <w:pStyle w:val="11"/>
              <w:numPr>
                <w:ilvl w:val="0"/>
                <w:numId w:val="2"/>
              </w:numPr>
              <w:tabs>
                <w:tab w:val="left" w:pos="599"/>
              </w:tabs>
              <w:spacing w:line="360" w:lineRule="auto"/>
              <w:ind w:firstLine="480"/>
              <w:rPr>
                <w:rFonts w:ascii="仿宋" w:hAnsi="仿宋" w:eastAsia="仿宋"/>
                <w:sz w:val="24"/>
                <w:szCs w:val="21"/>
              </w:rPr>
            </w:pPr>
            <w:r>
              <w:rPr>
                <w:rFonts w:ascii="仿宋" w:hAnsi="仿宋" w:eastAsia="仿宋"/>
                <w:sz w:val="24"/>
                <w:szCs w:val="21"/>
              </w:rPr>
              <w:t>郑春燕编：《行政》（观念读本系统丛书，何怀宏主编），三联书店2017年版。</w:t>
            </w:r>
          </w:p>
          <w:p>
            <w:pPr>
              <w:pStyle w:val="11"/>
              <w:numPr>
                <w:ilvl w:val="0"/>
                <w:numId w:val="2"/>
              </w:numPr>
              <w:tabs>
                <w:tab w:val="left" w:pos="599"/>
              </w:tabs>
              <w:spacing w:line="360" w:lineRule="auto"/>
              <w:ind w:firstLine="480"/>
              <w:rPr>
                <w:rFonts w:ascii="仿宋" w:hAnsi="仿宋" w:eastAsia="仿宋"/>
                <w:sz w:val="24"/>
                <w:szCs w:val="21"/>
              </w:rPr>
            </w:pPr>
            <w:r>
              <w:rPr>
                <w:rFonts w:ascii="仿宋" w:hAnsi="仿宋" w:eastAsia="仿宋"/>
                <w:sz w:val="24"/>
                <w:szCs w:val="21"/>
              </w:rPr>
              <w:t>郑春燕、Robert D. William主编：《行政指导性案例中美研讨会文集》，法律出版社2017年版。</w:t>
            </w:r>
          </w:p>
          <w:p>
            <w:pPr>
              <w:pStyle w:val="11"/>
              <w:numPr>
                <w:ilvl w:val="0"/>
                <w:numId w:val="2"/>
              </w:numPr>
              <w:tabs>
                <w:tab w:val="left" w:pos="599"/>
              </w:tabs>
              <w:spacing w:line="360" w:lineRule="auto"/>
              <w:ind w:firstLine="480"/>
              <w:rPr>
                <w:rFonts w:ascii="仿宋" w:hAnsi="仿宋" w:eastAsia="仿宋"/>
                <w:sz w:val="24"/>
                <w:szCs w:val="21"/>
              </w:rPr>
            </w:pPr>
            <w:r>
              <w:rPr>
                <w:rFonts w:ascii="仿宋" w:hAnsi="仿宋" w:eastAsia="仿宋"/>
                <w:sz w:val="24"/>
                <w:szCs w:val="21"/>
              </w:rPr>
              <w:t>胡建淼主编，何海波、王天华、郑春燕副主编：《行政法与行政诉讼法》（全国高等学校卓越法律人才教育培养计划系列教材），中国</w:t>
            </w:r>
            <w:r>
              <w:rPr>
                <w:rFonts w:hint="eastAsia" w:ascii="仿宋" w:hAnsi="仿宋" w:eastAsia="仿宋"/>
                <w:sz w:val="24"/>
                <w:szCs w:val="21"/>
              </w:rPr>
              <w:t>民主</w:t>
            </w:r>
            <w:r>
              <w:rPr>
                <w:rFonts w:ascii="仿宋" w:hAnsi="仿宋" w:eastAsia="仿宋"/>
                <w:sz w:val="24"/>
                <w:szCs w:val="21"/>
              </w:rPr>
              <w:t>法制出版社2017年版。</w:t>
            </w:r>
          </w:p>
          <w:p>
            <w:pPr>
              <w:pStyle w:val="11"/>
              <w:numPr>
                <w:ilvl w:val="0"/>
                <w:numId w:val="2"/>
              </w:numPr>
              <w:tabs>
                <w:tab w:val="left" w:pos="599"/>
              </w:tabs>
              <w:spacing w:line="360" w:lineRule="auto"/>
              <w:ind w:firstLine="480"/>
              <w:rPr>
                <w:rFonts w:ascii="仿宋" w:hAnsi="仿宋" w:eastAsia="仿宋"/>
                <w:sz w:val="24"/>
                <w:szCs w:val="21"/>
              </w:rPr>
            </w:pPr>
            <w:r>
              <w:rPr>
                <w:rFonts w:ascii="仿宋" w:hAnsi="仿宋" w:eastAsia="仿宋"/>
                <w:sz w:val="24"/>
                <w:szCs w:val="21"/>
              </w:rPr>
              <w:t>郑春燕、田梦海主编：《立法前沿》（第1辑），浙江大学出版社2017年版。</w:t>
            </w:r>
          </w:p>
          <w:p>
            <w:pPr>
              <w:pStyle w:val="11"/>
              <w:numPr>
                <w:ilvl w:val="0"/>
                <w:numId w:val="2"/>
              </w:numPr>
              <w:tabs>
                <w:tab w:val="left" w:pos="599"/>
              </w:tabs>
              <w:spacing w:line="360" w:lineRule="auto"/>
              <w:ind w:firstLine="480"/>
              <w:rPr>
                <w:rFonts w:ascii="仿宋" w:hAnsi="仿宋" w:eastAsia="仿宋"/>
                <w:sz w:val="24"/>
                <w:szCs w:val="21"/>
              </w:rPr>
            </w:pPr>
            <w:r>
              <w:rPr>
                <w:rFonts w:ascii="仿宋" w:hAnsi="仿宋" w:eastAsia="仿宋"/>
                <w:sz w:val="24"/>
                <w:szCs w:val="21"/>
              </w:rPr>
              <w:t>郑春燕、田梦海主编：《立法前沿》（第2辑），浙江大学出版社2019年版。</w:t>
            </w:r>
          </w:p>
          <w:p>
            <w:pPr>
              <w:pStyle w:val="11"/>
              <w:numPr>
                <w:ilvl w:val="0"/>
                <w:numId w:val="2"/>
              </w:numPr>
              <w:tabs>
                <w:tab w:val="left" w:pos="599"/>
              </w:tabs>
              <w:spacing w:line="360" w:lineRule="auto"/>
              <w:ind w:firstLine="480"/>
              <w:rPr>
                <w:rFonts w:ascii="仿宋" w:hAnsi="仿宋" w:eastAsia="仿宋"/>
                <w:sz w:val="24"/>
                <w:szCs w:val="21"/>
              </w:rPr>
            </w:pPr>
            <w:r>
              <w:rPr>
                <w:rFonts w:ascii="仿宋" w:hAnsi="仿宋" w:eastAsia="仿宋"/>
                <w:sz w:val="24"/>
                <w:szCs w:val="21"/>
              </w:rPr>
              <w:t>胡建淼主编、茅铭晨、侯宇、骆梅英、郑春燕副主编：《世界宪法法院制度研究》，中国法制出版社2013年版。</w:t>
            </w:r>
          </w:p>
          <w:p>
            <w:pPr>
              <w:spacing w:line="360" w:lineRule="auto"/>
              <w:ind w:firstLine="482" w:firstLineChars="200"/>
              <w:rPr>
                <w:rFonts w:ascii="仿宋" w:hAnsi="仿宋" w:eastAsia="仿宋"/>
                <w:sz w:val="24"/>
                <w:szCs w:val="21"/>
              </w:rPr>
            </w:pPr>
            <w:r>
              <w:rPr>
                <w:rFonts w:hint="eastAsia" w:ascii="仿宋" w:hAnsi="仿宋" w:eastAsia="仿宋"/>
                <w:b/>
                <w:sz w:val="24"/>
                <w:szCs w:val="21"/>
              </w:rPr>
              <w:t>论文：</w:t>
            </w:r>
          </w:p>
          <w:p>
            <w:pPr>
              <w:pStyle w:val="11"/>
              <w:numPr>
                <w:ilvl w:val="0"/>
                <w:numId w:val="3"/>
              </w:numPr>
              <w:spacing w:line="360" w:lineRule="auto"/>
              <w:ind w:firstLine="480"/>
              <w:rPr>
                <w:rFonts w:ascii="仿宋" w:hAnsi="仿宋" w:eastAsia="仿宋"/>
                <w:sz w:val="24"/>
                <w:szCs w:val="21"/>
              </w:rPr>
            </w:pPr>
            <w:r>
              <w:rPr>
                <w:rFonts w:eastAsia="仿宋"/>
                <w:sz w:val="24"/>
                <w:szCs w:val="21"/>
              </w:rPr>
              <w:t>Chunyan Zheng, Jiahui Ai, Sida Liu, The Elastic Ceiling: Gender and Professional Career in Chinese Courts, Law &amp; Society Review, Vol. 51, Number 1(2017), pp.168-199</w:t>
            </w:r>
            <w:r>
              <w:rPr>
                <w:rFonts w:hint="eastAsia" w:ascii="仿宋" w:hAnsi="仿宋" w:eastAsia="仿宋"/>
                <w:sz w:val="24"/>
                <w:szCs w:val="21"/>
              </w:rPr>
              <w:t>（第一作者）.</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《基本权利的功能体系与行政法治的进路》，《法学研究》2015年第5期（独著），被引用数53次。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《政府信息公开与国家秘密保护》，《中国法学》2014年第1期（独著），被引用数75次。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《现代行政过程中的行政法律关系》，《法学研究》2008年第1期（独著），被引数69次。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《反思法治：制度、实践与话语：程序主义行政法治》，《法学研究》2012年第6期（独著）。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《行政任务取向的行政法学变革》，《法学研究》2012年第4期（独著）。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《服务理念下的程序裁量及其规制》，《法学研究》2009年第3期（独著）。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《转型政府与行政法治》，《浙江大学学报（人文社科版）》2021年第1期，人大复印资料《宪法学、行政法学》2021年第7期转载（独著）。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《论公共数据的规范含义》，《法治研究》2021年第6期（第一作者），被引用数22次。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《大陆行政合同的司法审查现状》，《浙江社会科学》2014年第11期（独著），被引用数92次。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《论城乡规划的司法审查路径——以涉及城乡规划案件的司法裁判文书为例》，《中外法学》2013年第4期，《诉讼法学、司法制度》（人大复印资料）2014年第1期全文转载（独著），被引用数63次。</w:t>
            </w:r>
          </w:p>
          <w:p>
            <w:pPr>
              <w:pStyle w:val="11"/>
              <w:numPr>
                <w:ilvl w:val="0"/>
                <w:numId w:val="3"/>
              </w:numPr>
              <w:spacing w:line="360" w:lineRule="auto"/>
              <w:ind w:firstLine="420"/>
              <w:rPr>
                <w:rFonts w:ascii="仿宋" w:hAnsi="仿宋" w:eastAsia="仿宋"/>
                <w:sz w:val="24"/>
                <w:szCs w:val="21"/>
              </w:rPr>
            </w:pPr>
            <w:r>
              <w:rPr>
                <w:rFonts w:hint="eastAsia"/>
                <w:szCs w:val="21"/>
              </w:rPr>
              <w:t>《</w:t>
            </w:r>
            <w:r>
              <w:rPr>
                <w:rFonts w:hint="eastAsia" w:ascii="仿宋" w:hAnsi="仿宋" w:eastAsia="仿宋"/>
                <w:sz w:val="24"/>
                <w:szCs w:val="21"/>
              </w:rPr>
              <w:t>论诱导型规制下的口头行政契约》，《中外法学》2010年第4期（独著）。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《论“基于公益考量”的确认违法判决——以行政拆迁为例》，《法商研究》2010年第4期（独著）。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《行政裁量中的政策考量――以“运动式”执法为例》，《法商研究》2008年第2期，《宪法学、行政法学》（人大复印资料）2008年第7期全文转载（独著），被引数88次。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《论必要性原则内涵之重构》，《政法论坛》2004年第6期，《宪法学、行政法学》（人大复印资料）2005年第3期全文转载（独著），被引用数73次。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《中国地方立法的现实与转型》，《地方立法研究》2016年第1期创刊号（第二作者），《法理学、法史学》2017年第4期全文转载。</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《“隐匿”司法审查下的行政裁量观及其修正——以〈最高人民法院公报〉中的相关案例为样本的分析》，《法商研究》2013年第1期，《诉讼法学、司法制度》（人大复印资料）2013年第7期全文转载（独著）。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《论行政任务变迁下的行政组织法改革》，《行政法学研究》2008年第2期（独著），被引数61次。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《论“行政裁量理由明显不当”标准―走出行政裁量主观性审查的困境》，《国家行政学院学报》2007年第4期，《宪法学、行政法学》（人大复印资料）2007年第10期全文转载（独著），被引用数82次。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《取决于行政任务的不确定法律概念定性─再问行政裁量概念的界定》，《浙江大学学报（人文社会科学版）》2007年第3期（独著），被引用数99次。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《论裁量视角下的行政契约》，《浙江学刊》2007年第5期（独著）。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《论“行政裁量理由明显不当”标准―走出行政裁量主观性审查的困境》，《国家行政学院学报》2007年第4期，《宪法学、行政法学》（人大复印资料）2007年第10期全文转载（独著），被引数82次。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《论行政行为补充说明理由》，《行政法学研究》2004年第2期（独著）。</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当合法性遭遇正当性―以施米特的对抗理论为背景》，《二十一世纪》2004年第1期(香港网络版)，后发表于《浙江学刊》2004年第4期，并被《宪法学、行政法学》（人大复印资料）2004年第10期全文转载（独著），被引用数50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《程序的价值视角―对季卫东教授〈法律程序的意义〉一文的质疑》，《法学》2002年第3期（独著），被引用数52次。</w:t>
            </w:r>
          </w:p>
          <w:p>
            <w:pPr>
              <w:pStyle w:val="11"/>
              <w:numPr>
                <w:ilvl w:val="0"/>
                <w:numId w:val="3"/>
              </w:numPr>
              <w:spacing w:line="360" w:lineRule="auto"/>
              <w:ind w:firstLine="480"/>
              <w:rPr>
                <w:rFonts w:ascii="仿宋" w:hAnsi="仿宋" w:eastAsia="仿宋"/>
                <w:sz w:val="24"/>
                <w:szCs w:val="21"/>
              </w:rPr>
            </w:pPr>
            <w:r>
              <w:rPr>
                <w:rFonts w:hint="eastAsia" w:ascii="仿宋" w:hAnsi="仿宋" w:eastAsia="仿宋"/>
                <w:sz w:val="24"/>
                <w:szCs w:val="21"/>
              </w:rPr>
              <w:t>《论民众诉讼》，2001年第4期《法学》，《中国社会科学文摘》2001年第4期论点摘要，2001年第8期《诉讼法学，司法制度》（人大复印资料）全文转载（独著），被引用数213次。</w:t>
            </w:r>
          </w:p>
          <w:p>
            <w:pPr>
              <w:pStyle w:val="11"/>
              <w:numPr>
                <w:ilvl w:val="0"/>
                <w:numId w:val="3"/>
              </w:numPr>
              <w:spacing w:line="360" w:lineRule="auto"/>
              <w:ind w:firstLine="480"/>
              <w:rPr>
                <w:rFonts w:ascii="仿宋" w:hAnsi="仿宋" w:eastAsia="仿宋"/>
                <w:szCs w:val="21"/>
              </w:rPr>
            </w:pPr>
            <w:r>
              <w:rPr>
                <w:rFonts w:hint="eastAsia" w:ascii="仿宋" w:hAnsi="仿宋" w:eastAsia="仿宋"/>
                <w:sz w:val="24"/>
                <w:szCs w:val="21"/>
              </w:rPr>
              <w:t>《行政许可申请与行政许可决定》，《法制日报》2004年6月24日第9版，《宪法学，行政法学》（人大复印资料）2004年第8期全文转载（独著）。</w:t>
            </w:r>
          </w:p>
          <w:p>
            <w:pPr>
              <w:pStyle w:val="11"/>
              <w:spacing w:line="360" w:lineRule="auto"/>
              <w:ind w:left="420" w:leftChars="200" w:firstLine="0" w:firstLineChars="0"/>
              <w:rPr>
                <w:rFonts w:ascii="仿宋" w:hAnsi="仿宋" w:eastAsia="仿宋"/>
                <w:b/>
                <w:sz w:val="24"/>
                <w:szCs w:val="21"/>
              </w:rPr>
            </w:pPr>
            <w:r>
              <w:rPr>
                <w:rFonts w:hint="eastAsia" w:ascii="仿宋" w:hAnsi="仿宋" w:eastAsia="仿宋"/>
                <w:b/>
                <w:sz w:val="24"/>
                <w:szCs w:val="21"/>
              </w:rPr>
              <w:t>课题：</w:t>
            </w:r>
          </w:p>
          <w:p>
            <w:pPr>
              <w:pStyle w:val="11"/>
              <w:numPr>
                <w:ilvl w:val="0"/>
                <w:numId w:val="4"/>
              </w:numPr>
              <w:spacing w:line="360" w:lineRule="auto"/>
              <w:ind w:firstLine="480"/>
              <w:rPr>
                <w:rFonts w:ascii="仿宋" w:hAnsi="仿宋" w:eastAsia="仿宋"/>
                <w:sz w:val="24"/>
                <w:szCs w:val="21"/>
              </w:rPr>
            </w:pPr>
            <w:r>
              <w:rPr>
                <w:rFonts w:ascii="仿宋" w:hAnsi="仿宋" w:eastAsia="仿宋"/>
                <w:sz w:val="24"/>
                <w:szCs w:val="21"/>
                <w:lang w:eastAsia="zh-Hans"/>
              </w:rPr>
              <w:t>《多层面多渠道反馈信息的意见/观点采集和评估技术》，</w:t>
            </w:r>
            <w:r>
              <w:rPr>
                <w:rFonts w:hint="eastAsia" w:ascii="仿宋" w:hAnsi="仿宋" w:eastAsia="仿宋"/>
                <w:sz w:val="24"/>
                <w:szCs w:val="21"/>
                <w:lang w:eastAsia="zh-Hans"/>
              </w:rPr>
              <w:t>刘艳红教授主持国家重点研发计划项目</w:t>
            </w:r>
            <w:r>
              <w:rPr>
                <w:rFonts w:ascii="仿宋" w:hAnsi="仿宋" w:eastAsia="仿宋"/>
                <w:sz w:val="24"/>
                <w:szCs w:val="21"/>
                <w:lang w:eastAsia="zh-Hans"/>
              </w:rPr>
              <w:t>《</w:t>
            </w:r>
            <w:r>
              <w:rPr>
                <w:rFonts w:hint="eastAsia" w:ascii="仿宋" w:hAnsi="仿宋" w:eastAsia="仿宋"/>
                <w:sz w:val="24"/>
                <w:szCs w:val="21"/>
                <w:lang w:eastAsia="zh-Hans"/>
              </w:rPr>
              <w:t>立法公众意见综合分析及法律条文智能审查技术研究</w:t>
            </w:r>
            <w:r>
              <w:rPr>
                <w:rFonts w:ascii="仿宋" w:hAnsi="仿宋" w:eastAsia="仿宋"/>
                <w:sz w:val="24"/>
                <w:szCs w:val="21"/>
                <w:lang w:eastAsia="zh-Hans"/>
              </w:rPr>
              <w:t>》（2021</w:t>
            </w:r>
            <w:r>
              <w:rPr>
                <w:rFonts w:hint="eastAsia" w:ascii="仿宋" w:hAnsi="仿宋" w:eastAsia="仿宋"/>
                <w:sz w:val="24"/>
                <w:szCs w:val="21"/>
                <w:lang w:eastAsia="zh-Hans"/>
              </w:rPr>
              <w:t>YFC</w:t>
            </w:r>
            <w:r>
              <w:rPr>
                <w:rFonts w:ascii="仿宋" w:hAnsi="仿宋" w:eastAsia="仿宋"/>
                <w:sz w:val="24"/>
                <w:szCs w:val="21"/>
                <w:lang w:eastAsia="zh-Hans"/>
              </w:rPr>
              <w:t>334</w:t>
            </w:r>
            <w:r>
              <w:rPr>
                <w:rFonts w:hint="eastAsia" w:ascii="仿宋" w:hAnsi="仿宋" w:eastAsia="仿宋"/>
                <w:sz w:val="24"/>
                <w:szCs w:val="21"/>
                <w:lang w:eastAsia="zh-Hans"/>
              </w:rPr>
              <w:t>0300</w:t>
            </w:r>
            <w:r>
              <w:rPr>
                <w:rFonts w:ascii="仿宋" w:hAnsi="仿宋" w:eastAsia="仿宋"/>
                <w:sz w:val="24"/>
                <w:szCs w:val="21"/>
                <w:lang w:eastAsia="zh-Hans"/>
              </w:rPr>
              <w:t>）</w:t>
            </w:r>
            <w:r>
              <w:rPr>
                <w:rFonts w:hint="eastAsia" w:ascii="仿宋" w:hAnsi="仿宋" w:eastAsia="仿宋"/>
                <w:sz w:val="24"/>
                <w:szCs w:val="21"/>
                <w:lang w:eastAsia="zh-Hans"/>
              </w:rPr>
              <w:t>子课题一负责人</w:t>
            </w:r>
            <w:r>
              <w:rPr>
                <w:rFonts w:ascii="仿宋" w:hAnsi="仿宋" w:eastAsia="仿宋"/>
                <w:sz w:val="24"/>
                <w:szCs w:val="21"/>
                <w:lang w:eastAsia="zh-Hans"/>
              </w:rPr>
              <w:t>。</w:t>
            </w:r>
          </w:p>
          <w:p>
            <w:pPr>
              <w:pStyle w:val="11"/>
              <w:numPr>
                <w:ilvl w:val="0"/>
                <w:numId w:val="4"/>
              </w:numPr>
              <w:spacing w:line="360" w:lineRule="auto"/>
              <w:ind w:firstLine="480"/>
              <w:rPr>
                <w:rFonts w:ascii="仿宋" w:hAnsi="仿宋" w:eastAsia="仿宋"/>
                <w:sz w:val="24"/>
                <w:szCs w:val="21"/>
              </w:rPr>
            </w:pPr>
            <w:r>
              <w:rPr>
                <w:rFonts w:ascii="仿宋" w:hAnsi="仿宋" w:eastAsia="仿宋"/>
                <w:sz w:val="24"/>
                <w:szCs w:val="21"/>
                <w:lang w:eastAsia="zh-Hans"/>
              </w:rPr>
              <w:t>《</w:t>
            </w:r>
            <w:r>
              <w:rPr>
                <w:rFonts w:hint="eastAsia" w:ascii="仿宋" w:hAnsi="仿宋" w:eastAsia="仿宋"/>
                <w:sz w:val="24"/>
                <w:szCs w:val="21"/>
                <w:lang w:eastAsia="zh-Hans"/>
              </w:rPr>
              <w:t>行政复议法律制度研究</w:t>
            </w:r>
            <w:r>
              <w:rPr>
                <w:rFonts w:ascii="仿宋" w:hAnsi="仿宋" w:eastAsia="仿宋"/>
                <w:sz w:val="24"/>
                <w:szCs w:val="21"/>
                <w:lang w:eastAsia="zh-Hans"/>
              </w:rPr>
              <w:t>》，</w:t>
            </w:r>
            <w:r>
              <w:rPr>
                <w:rFonts w:hint="eastAsia" w:ascii="仿宋" w:hAnsi="仿宋" w:eastAsia="仿宋"/>
                <w:sz w:val="24"/>
                <w:szCs w:val="21"/>
                <w:lang w:eastAsia="zh-Hans"/>
              </w:rPr>
              <w:t>国家高端智库重点研究课题</w:t>
            </w:r>
            <w:r>
              <w:rPr>
                <w:rFonts w:ascii="仿宋" w:hAnsi="仿宋" w:eastAsia="仿宋"/>
                <w:sz w:val="24"/>
                <w:szCs w:val="21"/>
                <w:lang w:eastAsia="zh-Hans"/>
              </w:rPr>
              <w:t>，</w:t>
            </w:r>
            <w:r>
              <w:rPr>
                <w:rFonts w:hint="eastAsia" w:ascii="仿宋" w:hAnsi="仿宋" w:eastAsia="仿宋"/>
                <w:sz w:val="24"/>
                <w:szCs w:val="21"/>
                <w:lang w:eastAsia="zh-Hans"/>
              </w:rPr>
              <w:t>负责人</w:t>
            </w:r>
            <w:r>
              <w:rPr>
                <w:rFonts w:hint="eastAsia" w:ascii="仿宋" w:hAnsi="仿宋" w:eastAsia="仿宋"/>
                <w:sz w:val="24"/>
                <w:szCs w:val="21"/>
              </w:rPr>
              <w:t>。</w:t>
            </w:r>
          </w:p>
          <w:p>
            <w:pPr>
              <w:pStyle w:val="11"/>
              <w:numPr>
                <w:ilvl w:val="0"/>
                <w:numId w:val="4"/>
              </w:numPr>
              <w:spacing w:line="360" w:lineRule="auto"/>
              <w:ind w:firstLine="480"/>
              <w:rPr>
                <w:rFonts w:ascii="仿宋" w:hAnsi="仿宋" w:eastAsia="仿宋"/>
                <w:sz w:val="24"/>
                <w:szCs w:val="21"/>
              </w:rPr>
            </w:pPr>
            <w:r>
              <w:rPr>
                <w:rFonts w:hint="eastAsia" w:ascii="仿宋" w:hAnsi="仿宋" w:eastAsia="仿宋"/>
                <w:sz w:val="24"/>
                <w:szCs w:val="21"/>
              </w:rPr>
              <w:t>《社会信用惩戒的救济机制研究》，王锡锌教授主持国家社科重大项目“社会信用体系的法律保障机制研究”，子课题五（2021）。</w:t>
            </w:r>
          </w:p>
          <w:p>
            <w:pPr>
              <w:pStyle w:val="11"/>
              <w:numPr>
                <w:ilvl w:val="0"/>
                <w:numId w:val="4"/>
              </w:numPr>
              <w:spacing w:line="360" w:lineRule="auto"/>
              <w:ind w:firstLine="480"/>
              <w:rPr>
                <w:rFonts w:ascii="仿宋" w:hAnsi="仿宋" w:eastAsia="仿宋"/>
                <w:b/>
                <w:sz w:val="24"/>
                <w:szCs w:val="21"/>
              </w:rPr>
            </w:pPr>
            <w:r>
              <w:rPr>
                <w:rFonts w:ascii="仿宋" w:hAnsi="仿宋" w:eastAsia="仿宋"/>
                <w:sz w:val="24"/>
                <w:szCs w:val="21"/>
              </w:rPr>
              <w:t>《政府数据的权益配置与利用保障研究》，国家社科基金课题（19BFX027）</w:t>
            </w:r>
            <w:r>
              <w:rPr>
                <w:rFonts w:hint="eastAsia" w:ascii="仿宋" w:hAnsi="仿宋" w:eastAsia="仿宋"/>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pStyle w:val="11"/>
              <w:numPr>
                <w:ilvl w:val="0"/>
                <w:numId w:val="4"/>
              </w:numPr>
              <w:spacing w:line="360" w:lineRule="auto"/>
              <w:ind w:firstLine="480"/>
              <w:rPr>
                <w:rFonts w:ascii="仿宋" w:hAnsi="仿宋" w:eastAsia="仿宋"/>
                <w:sz w:val="24"/>
                <w:szCs w:val="21"/>
              </w:rPr>
            </w:pPr>
            <w:r>
              <w:rPr>
                <w:rFonts w:ascii="仿宋" w:hAnsi="仿宋" w:eastAsia="仿宋"/>
                <w:sz w:val="24"/>
                <w:szCs w:val="21"/>
              </w:rPr>
              <w:t>《党内反腐败法规与国家监察法律体系协同研究》，陈国权教授主持“研究阐释党的十九大精神国家社科基金专项”，项目名称为“基于法治中国建设的党和国家监督体系研究”（18VSJ052）</w:t>
            </w:r>
            <w:r>
              <w:rPr>
                <w:rFonts w:hint="eastAsia" w:ascii="仿宋" w:hAnsi="仿宋" w:eastAsia="仿宋"/>
                <w:sz w:val="24"/>
                <w:szCs w:val="21"/>
              </w:rPr>
              <w:t>。</w:t>
            </w:r>
          </w:p>
          <w:p>
            <w:pPr>
              <w:pStyle w:val="11"/>
              <w:numPr>
                <w:ilvl w:val="0"/>
                <w:numId w:val="4"/>
              </w:numPr>
              <w:spacing w:line="360" w:lineRule="auto"/>
              <w:ind w:firstLine="480"/>
              <w:rPr>
                <w:rFonts w:ascii="仿宋" w:hAnsi="仿宋" w:eastAsia="仿宋"/>
                <w:sz w:val="24"/>
                <w:szCs w:val="21"/>
              </w:rPr>
            </w:pPr>
            <w:r>
              <w:rPr>
                <w:rFonts w:ascii="仿宋" w:hAnsi="仿宋" w:eastAsia="仿宋"/>
                <w:sz w:val="24"/>
                <w:szCs w:val="21"/>
              </w:rPr>
              <w:t>《健全依法决策的程序法治研究》，霍英东教育基金会第十五届高等院校青年教师基金基础性研究课题资助（资助号：151087，9.4万，2016-2019）</w:t>
            </w:r>
            <w:r>
              <w:rPr>
                <w:rFonts w:hint="eastAsia" w:ascii="仿宋" w:hAnsi="仿宋" w:eastAsia="仿宋"/>
                <w:sz w:val="24"/>
                <w:szCs w:val="21"/>
              </w:rPr>
              <w:t>。</w:t>
            </w:r>
          </w:p>
          <w:p>
            <w:pPr>
              <w:pStyle w:val="11"/>
              <w:numPr>
                <w:ilvl w:val="0"/>
                <w:numId w:val="4"/>
              </w:numPr>
              <w:spacing w:line="360" w:lineRule="auto"/>
              <w:ind w:firstLine="480"/>
              <w:rPr>
                <w:rFonts w:ascii="仿宋" w:hAnsi="仿宋" w:eastAsia="仿宋"/>
                <w:sz w:val="24"/>
                <w:szCs w:val="21"/>
              </w:rPr>
            </w:pPr>
            <w:r>
              <w:rPr>
                <w:rFonts w:ascii="仿宋" w:hAnsi="仿宋" w:eastAsia="仿宋"/>
                <w:sz w:val="24"/>
                <w:szCs w:val="21"/>
              </w:rPr>
              <w:t>《我国反腐败法律体系构建的原则与路径研究》，国家社会科学基金重大项目“反腐败法治化与科学的权力结构与运行机制研究”（陈国权教授主持，批准号14ZDA016，子课题负责人，课题总经费80万）</w:t>
            </w:r>
            <w:r>
              <w:rPr>
                <w:rFonts w:hint="eastAsia" w:ascii="仿宋" w:hAnsi="仿宋" w:eastAsia="仿宋"/>
                <w:sz w:val="24"/>
                <w:szCs w:val="21"/>
              </w:rPr>
              <w:t>。</w:t>
            </w:r>
          </w:p>
          <w:p>
            <w:pPr>
              <w:pStyle w:val="11"/>
              <w:numPr>
                <w:ilvl w:val="0"/>
                <w:numId w:val="4"/>
              </w:numPr>
              <w:spacing w:line="360" w:lineRule="auto"/>
              <w:ind w:firstLine="480"/>
              <w:rPr>
                <w:rFonts w:ascii="仿宋" w:hAnsi="仿宋" w:eastAsia="仿宋"/>
                <w:sz w:val="24"/>
                <w:szCs w:val="21"/>
              </w:rPr>
            </w:pPr>
            <w:r>
              <w:rPr>
                <w:rFonts w:ascii="仿宋" w:hAnsi="仿宋" w:eastAsia="仿宋"/>
                <w:sz w:val="24"/>
                <w:szCs w:val="21"/>
              </w:rPr>
              <w:t>《协商行政的原理与制度设计》，国家社会科学基金项目（批准号07CFX013）</w:t>
            </w:r>
            <w:r>
              <w:rPr>
                <w:rFonts w:hint="eastAsia" w:ascii="仿宋" w:hAnsi="仿宋" w:eastAsia="仿宋"/>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spacing w:line="360" w:lineRule="auto"/>
              <w:ind w:firstLine="482" w:firstLineChars="200"/>
              <w:rPr>
                <w:rFonts w:ascii="仿宋" w:hAnsi="仿宋" w:eastAsia="仿宋"/>
                <w:b/>
                <w:sz w:val="24"/>
                <w:szCs w:val="21"/>
              </w:rPr>
            </w:pPr>
            <w:r>
              <w:rPr>
                <w:rFonts w:hint="eastAsia" w:ascii="仿宋" w:hAnsi="仿宋" w:eastAsia="仿宋"/>
                <w:b/>
                <w:sz w:val="24"/>
                <w:szCs w:val="21"/>
              </w:rPr>
              <w:t>2020，</w:t>
            </w:r>
            <w:r>
              <w:rPr>
                <w:rFonts w:ascii="仿宋" w:hAnsi="仿宋" w:eastAsia="仿宋"/>
                <w:b/>
                <w:bCs/>
                <w:sz w:val="24"/>
                <w:szCs w:val="21"/>
              </w:rPr>
              <w:t>入选国家万人计划青年拔尖人才</w:t>
            </w:r>
            <w:r>
              <w:rPr>
                <w:rFonts w:hint="eastAsia" w:ascii="仿宋" w:hAnsi="仿宋" w:eastAsia="仿宋"/>
                <w:b/>
                <w:bCs/>
                <w:sz w:val="24"/>
                <w:szCs w:val="21"/>
              </w:rPr>
              <w:t>，国家级</w:t>
            </w:r>
          </w:p>
          <w:p>
            <w:pPr>
              <w:spacing w:line="360" w:lineRule="auto"/>
              <w:ind w:firstLine="1180" w:firstLineChars="492"/>
              <w:rPr>
                <w:rFonts w:ascii="仿宋" w:hAnsi="仿宋" w:eastAsia="仿宋"/>
                <w:sz w:val="24"/>
                <w:szCs w:val="21"/>
              </w:rPr>
            </w:pPr>
            <w:r>
              <w:rPr>
                <w:rFonts w:ascii="仿宋" w:hAnsi="仿宋" w:eastAsia="仿宋"/>
                <w:sz w:val="24"/>
                <w:szCs w:val="21"/>
              </w:rPr>
              <w:t>入选第四届浙江省突出贡献中青年法学专家</w:t>
            </w:r>
            <w:r>
              <w:rPr>
                <w:rFonts w:hint="eastAsia" w:ascii="仿宋" w:hAnsi="仿宋" w:eastAsia="仿宋"/>
                <w:sz w:val="24"/>
                <w:szCs w:val="21"/>
              </w:rPr>
              <w:t>，省部级</w:t>
            </w:r>
          </w:p>
          <w:p>
            <w:pPr>
              <w:spacing w:line="360" w:lineRule="auto"/>
              <w:ind w:firstLine="1180" w:firstLineChars="492"/>
              <w:rPr>
                <w:rFonts w:ascii="仿宋" w:hAnsi="仿宋" w:eastAsia="仿宋"/>
                <w:sz w:val="24"/>
                <w:szCs w:val="21"/>
              </w:rPr>
            </w:pPr>
            <w:r>
              <w:rPr>
                <w:rFonts w:ascii="仿宋" w:hAnsi="仿宋" w:eastAsia="仿宋"/>
                <w:sz w:val="24"/>
                <w:szCs w:val="21"/>
              </w:rPr>
              <w:t>2019-2020年度浙江省</w:t>
            </w:r>
            <w:r>
              <w:rPr>
                <w:rFonts w:hint="eastAsia" w:ascii="仿宋" w:hAnsi="仿宋" w:eastAsia="仿宋"/>
                <w:sz w:val="24"/>
                <w:szCs w:val="21"/>
              </w:rPr>
              <w:t>“</w:t>
            </w:r>
            <w:r>
              <w:rPr>
                <w:rFonts w:ascii="仿宋" w:hAnsi="仿宋" w:eastAsia="仿宋"/>
                <w:sz w:val="24"/>
                <w:szCs w:val="21"/>
              </w:rPr>
              <w:t>三育人</w:t>
            </w:r>
            <w:r>
              <w:rPr>
                <w:rFonts w:hint="eastAsia" w:ascii="仿宋" w:hAnsi="仿宋" w:eastAsia="仿宋"/>
                <w:sz w:val="24"/>
                <w:szCs w:val="21"/>
              </w:rPr>
              <w:t>”</w:t>
            </w:r>
            <w:r>
              <w:rPr>
                <w:rFonts w:ascii="仿宋" w:hAnsi="仿宋" w:eastAsia="仿宋"/>
                <w:sz w:val="24"/>
                <w:szCs w:val="21"/>
              </w:rPr>
              <w:t>岗位建功先进个人</w:t>
            </w:r>
            <w:r>
              <w:rPr>
                <w:rFonts w:hint="eastAsia" w:ascii="仿宋" w:hAnsi="仿宋" w:eastAsia="仿宋"/>
                <w:sz w:val="24"/>
                <w:szCs w:val="21"/>
              </w:rPr>
              <w:t>，省部级</w:t>
            </w:r>
          </w:p>
          <w:p>
            <w:pPr>
              <w:spacing w:line="360" w:lineRule="auto"/>
              <w:ind w:firstLine="1185" w:firstLineChars="492"/>
              <w:rPr>
                <w:rFonts w:ascii="仿宋" w:hAnsi="仿宋" w:eastAsia="仿宋"/>
                <w:b/>
                <w:bCs/>
                <w:sz w:val="24"/>
                <w:szCs w:val="21"/>
              </w:rPr>
            </w:pPr>
            <w:r>
              <w:rPr>
                <w:rFonts w:hint="eastAsia" w:ascii="仿宋" w:hAnsi="仿宋" w:eastAsia="仿宋"/>
                <w:b/>
                <w:bCs/>
                <w:sz w:val="24"/>
                <w:szCs w:val="21"/>
              </w:rPr>
              <w:t>第八届教育部高等学校科学研究优秀青年成果奖，</w:t>
            </w:r>
            <w:r>
              <w:rPr>
                <w:rFonts w:hint="eastAsia" w:ascii="仿宋" w:hAnsi="仿宋" w:eastAsia="仿宋"/>
                <w:b/>
                <w:bCs/>
                <w:sz w:val="24"/>
                <w:szCs w:val="21"/>
                <w:lang w:eastAsia="zh-Hans"/>
              </w:rPr>
              <w:t>国家级</w:t>
            </w:r>
          </w:p>
          <w:p>
            <w:pPr>
              <w:spacing w:line="360" w:lineRule="auto"/>
              <w:ind w:firstLine="1180" w:firstLineChars="492"/>
              <w:rPr>
                <w:rFonts w:ascii="仿宋" w:hAnsi="仿宋" w:eastAsia="仿宋"/>
                <w:sz w:val="24"/>
                <w:szCs w:val="21"/>
              </w:rPr>
            </w:pPr>
            <w:r>
              <w:rPr>
                <w:rFonts w:ascii="仿宋" w:hAnsi="仿宋" w:eastAsia="仿宋"/>
                <w:sz w:val="24"/>
                <w:szCs w:val="21"/>
              </w:rPr>
              <w:t>浙江大学第十届</w:t>
            </w:r>
            <w:r>
              <w:rPr>
                <w:rFonts w:hint="eastAsia" w:ascii="仿宋" w:hAnsi="仿宋" w:eastAsia="仿宋"/>
                <w:sz w:val="24"/>
                <w:szCs w:val="21"/>
              </w:rPr>
              <w:t>“</w:t>
            </w:r>
            <w:r>
              <w:rPr>
                <w:rFonts w:ascii="仿宋" w:hAnsi="仿宋" w:eastAsia="仿宋"/>
                <w:sz w:val="24"/>
                <w:szCs w:val="21"/>
              </w:rPr>
              <w:t>三育人</w:t>
            </w:r>
            <w:r>
              <w:rPr>
                <w:rFonts w:hint="eastAsia" w:ascii="仿宋" w:hAnsi="仿宋" w:eastAsia="仿宋"/>
                <w:sz w:val="24"/>
                <w:szCs w:val="21"/>
              </w:rPr>
              <w:t>”</w:t>
            </w:r>
            <w:r>
              <w:rPr>
                <w:rFonts w:ascii="仿宋" w:hAnsi="仿宋" w:eastAsia="仿宋"/>
                <w:sz w:val="24"/>
                <w:szCs w:val="21"/>
              </w:rPr>
              <w:t>标兵</w:t>
            </w:r>
            <w:r>
              <w:rPr>
                <w:rFonts w:hint="eastAsia" w:ascii="仿宋" w:hAnsi="仿宋" w:eastAsia="仿宋"/>
                <w:sz w:val="24"/>
                <w:szCs w:val="21"/>
              </w:rPr>
              <w:t>，校级</w:t>
            </w:r>
          </w:p>
          <w:p>
            <w:pPr>
              <w:spacing w:line="360" w:lineRule="auto"/>
              <w:ind w:firstLine="1180" w:firstLineChars="492"/>
              <w:rPr>
                <w:rFonts w:ascii="仿宋" w:hAnsi="仿宋" w:eastAsia="仿宋"/>
                <w:sz w:val="24"/>
                <w:szCs w:val="21"/>
              </w:rPr>
            </w:pPr>
            <w:r>
              <w:rPr>
                <w:rFonts w:ascii="仿宋" w:hAnsi="仿宋" w:eastAsia="仿宋"/>
                <w:sz w:val="24"/>
                <w:szCs w:val="21"/>
              </w:rPr>
              <w:t>2020年度浙江大学竺可桢学院优秀专业导师</w:t>
            </w:r>
            <w:r>
              <w:rPr>
                <w:rFonts w:hint="eastAsia" w:ascii="仿宋" w:hAnsi="仿宋" w:eastAsia="仿宋"/>
                <w:sz w:val="24"/>
                <w:szCs w:val="21"/>
              </w:rPr>
              <w:t>，校级</w:t>
            </w:r>
          </w:p>
          <w:p>
            <w:pPr>
              <w:spacing w:line="360" w:lineRule="auto"/>
              <w:ind w:firstLine="480" w:firstLineChars="200"/>
              <w:rPr>
                <w:rFonts w:ascii="仿宋" w:hAnsi="仿宋" w:eastAsia="仿宋"/>
                <w:sz w:val="24"/>
                <w:szCs w:val="21"/>
              </w:rPr>
            </w:pPr>
            <w:r>
              <w:rPr>
                <w:rFonts w:ascii="仿宋" w:hAnsi="仿宋" w:eastAsia="仿宋"/>
                <w:sz w:val="24"/>
                <w:szCs w:val="21"/>
              </w:rPr>
              <w:t>2019</w:t>
            </w:r>
            <w:r>
              <w:rPr>
                <w:rFonts w:hint="eastAsia" w:ascii="仿宋" w:hAnsi="仿宋" w:eastAsia="仿宋"/>
                <w:sz w:val="24"/>
                <w:szCs w:val="21"/>
              </w:rPr>
              <w:t>，</w:t>
            </w:r>
            <w:r>
              <w:rPr>
                <w:rFonts w:ascii="仿宋" w:hAnsi="仿宋" w:eastAsia="仿宋"/>
                <w:sz w:val="24"/>
                <w:szCs w:val="21"/>
              </w:rPr>
              <w:t>入选第二批浙江省</w:t>
            </w:r>
            <w:r>
              <w:rPr>
                <w:rFonts w:hint="eastAsia" w:ascii="仿宋" w:hAnsi="仿宋" w:eastAsia="仿宋"/>
                <w:sz w:val="24"/>
                <w:szCs w:val="21"/>
              </w:rPr>
              <w:t>“</w:t>
            </w:r>
            <w:r>
              <w:rPr>
                <w:rFonts w:ascii="仿宋" w:hAnsi="仿宋" w:eastAsia="仿宋"/>
                <w:sz w:val="24"/>
                <w:szCs w:val="21"/>
              </w:rPr>
              <w:t>万人计划</w:t>
            </w:r>
            <w:r>
              <w:rPr>
                <w:rFonts w:hint="eastAsia" w:ascii="仿宋" w:hAnsi="仿宋" w:eastAsia="仿宋"/>
                <w:sz w:val="24"/>
                <w:szCs w:val="21"/>
              </w:rPr>
              <w:t>”，省部级</w:t>
            </w:r>
          </w:p>
          <w:p>
            <w:pPr>
              <w:spacing w:line="360" w:lineRule="auto"/>
              <w:ind w:firstLine="482" w:firstLineChars="200"/>
              <w:rPr>
                <w:rFonts w:ascii="仿宋" w:hAnsi="仿宋" w:eastAsia="仿宋"/>
                <w:b/>
                <w:sz w:val="24"/>
                <w:szCs w:val="21"/>
              </w:rPr>
            </w:pPr>
            <w:r>
              <w:rPr>
                <w:rFonts w:hint="eastAsia" w:ascii="仿宋" w:hAnsi="仿宋" w:eastAsia="仿宋"/>
                <w:b/>
                <w:sz w:val="24"/>
                <w:szCs w:val="21"/>
              </w:rPr>
              <w:t>2</w:t>
            </w:r>
            <w:r>
              <w:rPr>
                <w:rFonts w:ascii="仿宋" w:hAnsi="仿宋" w:eastAsia="仿宋"/>
                <w:b/>
                <w:sz w:val="24"/>
                <w:szCs w:val="21"/>
              </w:rPr>
              <w:t>018</w:t>
            </w:r>
            <w:r>
              <w:rPr>
                <w:rFonts w:hint="eastAsia" w:ascii="仿宋" w:hAnsi="仿宋" w:eastAsia="仿宋"/>
                <w:b/>
                <w:sz w:val="24"/>
                <w:szCs w:val="21"/>
              </w:rPr>
              <w:t>，</w:t>
            </w:r>
            <w:r>
              <w:rPr>
                <w:rFonts w:ascii="仿宋" w:hAnsi="仿宋" w:eastAsia="仿宋"/>
                <w:b/>
                <w:sz w:val="24"/>
                <w:szCs w:val="21"/>
              </w:rPr>
              <w:t>高等教育国家级教学成果奖二等奖</w:t>
            </w:r>
            <w:r>
              <w:rPr>
                <w:rFonts w:hint="eastAsia" w:ascii="仿宋" w:hAnsi="仿宋" w:eastAsia="仿宋"/>
                <w:b/>
                <w:sz w:val="24"/>
                <w:szCs w:val="21"/>
              </w:rPr>
              <w:t>，国家级</w:t>
            </w:r>
          </w:p>
          <w:p>
            <w:pPr>
              <w:spacing w:line="360" w:lineRule="auto"/>
              <w:ind w:firstLine="1180" w:firstLineChars="492"/>
              <w:rPr>
                <w:rFonts w:ascii="仿宋" w:hAnsi="仿宋" w:eastAsia="仿宋"/>
                <w:sz w:val="24"/>
                <w:szCs w:val="21"/>
              </w:rPr>
            </w:pPr>
            <w:r>
              <w:rPr>
                <w:rFonts w:ascii="仿宋" w:hAnsi="仿宋" w:eastAsia="仿宋"/>
                <w:sz w:val="24"/>
                <w:szCs w:val="21"/>
              </w:rPr>
              <w:t>入选浙江省151人才工程第二层次</w:t>
            </w:r>
            <w:r>
              <w:rPr>
                <w:rFonts w:hint="eastAsia" w:ascii="仿宋" w:hAnsi="仿宋" w:eastAsia="仿宋"/>
                <w:sz w:val="24"/>
                <w:szCs w:val="21"/>
              </w:rPr>
              <w:t>，省部级</w:t>
            </w:r>
          </w:p>
          <w:p>
            <w:pPr>
              <w:spacing w:line="360" w:lineRule="auto"/>
              <w:ind w:firstLine="482" w:firstLineChars="200"/>
              <w:rPr>
                <w:rFonts w:ascii="仿宋" w:hAnsi="仿宋" w:eastAsia="仿宋"/>
                <w:b/>
                <w:sz w:val="24"/>
                <w:szCs w:val="21"/>
              </w:rPr>
            </w:pPr>
            <w:r>
              <w:rPr>
                <w:rFonts w:hint="eastAsia" w:ascii="仿宋" w:hAnsi="仿宋" w:eastAsia="仿宋"/>
                <w:b/>
                <w:sz w:val="24"/>
                <w:szCs w:val="21"/>
              </w:rPr>
              <w:t>2017，</w:t>
            </w:r>
            <w:r>
              <w:rPr>
                <w:rFonts w:ascii="仿宋" w:hAnsi="仿宋" w:eastAsia="仿宋"/>
                <w:b/>
                <w:sz w:val="24"/>
                <w:szCs w:val="21"/>
              </w:rPr>
              <w:t>第五届董必武青年法学成果奖一等奖</w:t>
            </w:r>
            <w:r>
              <w:rPr>
                <w:rFonts w:hint="eastAsia" w:ascii="仿宋" w:hAnsi="仿宋" w:eastAsia="仿宋"/>
                <w:b/>
                <w:sz w:val="24"/>
                <w:szCs w:val="21"/>
              </w:rPr>
              <w:t>，国家级</w:t>
            </w:r>
          </w:p>
          <w:p>
            <w:pPr>
              <w:spacing w:line="360" w:lineRule="auto"/>
              <w:ind w:firstLine="1180" w:firstLineChars="492"/>
              <w:rPr>
                <w:rFonts w:ascii="仿宋" w:hAnsi="仿宋" w:eastAsia="仿宋"/>
                <w:sz w:val="24"/>
                <w:szCs w:val="21"/>
              </w:rPr>
            </w:pPr>
            <w:r>
              <w:rPr>
                <w:rFonts w:ascii="仿宋" w:hAnsi="仿宋" w:eastAsia="仿宋"/>
                <w:sz w:val="24"/>
                <w:szCs w:val="21"/>
              </w:rPr>
              <w:t>宝钢优秀教师奖</w:t>
            </w:r>
            <w:r>
              <w:rPr>
                <w:rFonts w:hint="eastAsia" w:ascii="仿宋" w:hAnsi="仿宋" w:eastAsia="仿宋"/>
                <w:sz w:val="24"/>
                <w:szCs w:val="21"/>
              </w:rPr>
              <w:t>，国家级</w:t>
            </w:r>
          </w:p>
          <w:p>
            <w:pPr>
              <w:spacing w:line="360" w:lineRule="auto"/>
              <w:ind w:firstLine="1180" w:firstLineChars="492"/>
              <w:rPr>
                <w:rFonts w:ascii="仿宋" w:hAnsi="仿宋" w:eastAsia="仿宋"/>
                <w:sz w:val="24"/>
                <w:szCs w:val="21"/>
              </w:rPr>
            </w:pPr>
            <w:r>
              <w:rPr>
                <w:rFonts w:ascii="仿宋" w:hAnsi="仿宋" w:eastAsia="仿宋"/>
                <w:sz w:val="24"/>
                <w:szCs w:val="21"/>
              </w:rPr>
              <w:t>浙江省劳动模范</w:t>
            </w:r>
            <w:r>
              <w:rPr>
                <w:rFonts w:hint="eastAsia" w:ascii="仿宋" w:hAnsi="仿宋" w:eastAsia="仿宋"/>
                <w:sz w:val="24"/>
                <w:szCs w:val="21"/>
              </w:rPr>
              <w:t>，省部级</w:t>
            </w:r>
          </w:p>
          <w:p>
            <w:pPr>
              <w:spacing w:line="360" w:lineRule="auto"/>
              <w:ind w:firstLine="1180" w:firstLineChars="492"/>
              <w:rPr>
                <w:rFonts w:ascii="仿宋" w:hAnsi="仿宋" w:eastAsia="仿宋"/>
                <w:sz w:val="24"/>
                <w:szCs w:val="21"/>
              </w:rPr>
            </w:pPr>
            <w:r>
              <w:rPr>
                <w:rFonts w:ascii="仿宋" w:hAnsi="仿宋" w:eastAsia="仿宋"/>
                <w:sz w:val="24"/>
                <w:szCs w:val="21"/>
              </w:rPr>
              <w:t>入选</w:t>
            </w:r>
            <w:r>
              <w:rPr>
                <w:rFonts w:hint="eastAsia" w:ascii="仿宋" w:hAnsi="仿宋" w:eastAsia="仿宋"/>
                <w:sz w:val="24"/>
                <w:szCs w:val="21"/>
              </w:rPr>
              <w:t>“</w:t>
            </w:r>
            <w:r>
              <w:rPr>
                <w:rFonts w:ascii="仿宋" w:hAnsi="仿宋" w:eastAsia="仿宋"/>
                <w:sz w:val="24"/>
                <w:szCs w:val="21"/>
              </w:rPr>
              <w:t>浙江优秀青年</w:t>
            </w:r>
            <w:r>
              <w:rPr>
                <w:rFonts w:hint="eastAsia" w:ascii="仿宋" w:hAnsi="仿宋" w:eastAsia="仿宋"/>
                <w:sz w:val="24"/>
                <w:szCs w:val="21"/>
              </w:rPr>
              <w:t>”，省部级</w:t>
            </w:r>
          </w:p>
          <w:p>
            <w:pPr>
              <w:spacing w:line="360" w:lineRule="auto"/>
              <w:ind w:firstLine="1180" w:firstLineChars="492"/>
              <w:rPr>
                <w:rFonts w:ascii="仿宋" w:hAnsi="仿宋" w:eastAsia="仿宋"/>
                <w:sz w:val="24"/>
                <w:szCs w:val="21"/>
              </w:rPr>
            </w:pPr>
            <w:r>
              <w:rPr>
                <w:rFonts w:ascii="仿宋" w:hAnsi="仿宋" w:eastAsia="仿宋"/>
                <w:sz w:val="24"/>
                <w:szCs w:val="21"/>
              </w:rPr>
              <w:t>浙江省第十九届哲学社会科学优秀成果奖三等奖</w:t>
            </w:r>
            <w:r>
              <w:rPr>
                <w:rFonts w:hint="eastAsia" w:ascii="仿宋" w:hAnsi="仿宋" w:eastAsia="仿宋"/>
                <w:sz w:val="24"/>
                <w:szCs w:val="21"/>
              </w:rPr>
              <w:t>，省部级</w:t>
            </w:r>
          </w:p>
          <w:p>
            <w:pPr>
              <w:spacing w:line="360" w:lineRule="auto"/>
              <w:ind w:firstLine="480" w:firstLineChars="200"/>
              <w:rPr>
                <w:rFonts w:ascii="仿宋" w:hAnsi="仿宋" w:eastAsia="仿宋"/>
                <w:sz w:val="24"/>
                <w:szCs w:val="21"/>
              </w:rPr>
            </w:pPr>
            <w:r>
              <w:rPr>
                <w:rFonts w:hint="eastAsia" w:ascii="仿宋" w:hAnsi="仿宋" w:eastAsia="仿宋"/>
                <w:sz w:val="24"/>
                <w:szCs w:val="21"/>
              </w:rPr>
              <w:t>2016，</w:t>
            </w:r>
            <w:r>
              <w:rPr>
                <w:rFonts w:ascii="仿宋" w:hAnsi="仿宋" w:eastAsia="仿宋"/>
                <w:sz w:val="24"/>
                <w:szCs w:val="21"/>
              </w:rPr>
              <w:t>中国法学会第十一届中国法学青年论坛优秀奖</w:t>
            </w:r>
            <w:r>
              <w:rPr>
                <w:rFonts w:hint="eastAsia" w:ascii="仿宋" w:hAnsi="仿宋" w:eastAsia="仿宋"/>
                <w:sz w:val="24"/>
                <w:szCs w:val="21"/>
              </w:rPr>
              <w:t>，国家级</w:t>
            </w:r>
          </w:p>
          <w:p>
            <w:pPr>
              <w:spacing w:line="360" w:lineRule="auto"/>
              <w:ind w:firstLine="1185" w:firstLineChars="492"/>
              <w:rPr>
                <w:rFonts w:ascii="仿宋" w:hAnsi="仿宋" w:eastAsia="仿宋"/>
                <w:b/>
                <w:bCs/>
                <w:sz w:val="24"/>
                <w:szCs w:val="21"/>
              </w:rPr>
            </w:pPr>
            <w:r>
              <w:rPr>
                <w:rFonts w:ascii="仿宋" w:hAnsi="仿宋" w:eastAsia="仿宋"/>
                <w:b/>
                <w:bCs/>
                <w:sz w:val="24"/>
                <w:szCs w:val="21"/>
              </w:rPr>
              <w:t>霍英东教育基金会第十五届高等院校青年教师基金奖</w:t>
            </w:r>
            <w:r>
              <w:rPr>
                <w:rFonts w:hint="eastAsia" w:ascii="仿宋" w:hAnsi="仿宋" w:eastAsia="仿宋"/>
                <w:b/>
                <w:bCs/>
                <w:sz w:val="24"/>
                <w:szCs w:val="21"/>
              </w:rPr>
              <w:t>，国家级</w:t>
            </w:r>
          </w:p>
          <w:p>
            <w:pPr>
              <w:spacing w:line="360" w:lineRule="auto"/>
              <w:ind w:firstLine="1180" w:firstLineChars="492"/>
              <w:rPr>
                <w:rFonts w:ascii="仿宋" w:hAnsi="仿宋" w:eastAsia="仿宋"/>
                <w:sz w:val="24"/>
                <w:szCs w:val="21"/>
              </w:rPr>
            </w:pPr>
            <w:r>
              <w:rPr>
                <w:rFonts w:ascii="仿宋" w:hAnsi="仿宋" w:eastAsia="仿宋"/>
                <w:sz w:val="24"/>
                <w:szCs w:val="21"/>
              </w:rPr>
              <w:t>入选</w:t>
            </w:r>
            <w:r>
              <w:rPr>
                <w:rFonts w:hint="eastAsia" w:ascii="仿宋" w:hAnsi="仿宋" w:eastAsia="仿宋"/>
                <w:sz w:val="24"/>
                <w:szCs w:val="21"/>
              </w:rPr>
              <w:t>“</w:t>
            </w:r>
            <w:r>
              <w:rPr>
                <w:rFonts w:ascii="仿宋" w:hAnsi="仿宋" w:eastAsia="仿宋"/>
                <w:sz w:val="24"/>
                <w:szCs w:val="21"/>
              </w:rPr>
              <w:t>浙江省万名好党员</w:t>
            </w:r>
            <w:r>
              <w:rPr>
                <w:rFonts w:hint="eastAsia" w:ascii="仿宋" w:hAnsi="仿宋" w:eastAsia="仿宋"/>
                <w:sz w:val="24"/>
                <w:szCs w:val="21"/>
              </w:rPr>
              <w:t>”，省部级</w:t>
            </w:r>
          </w:p>
          <w:p>
            <w:pPr>
              <w:spacing w:line="360" w:lineRule="auto"/>
              <w:ind w:firstLine="1180" w:firstLineChars="492"/>
              <w:rPr>
                <w:rFonts w:ascii="仿宋" w:hAnsi="仿宋" w:eastAsia="仿宋"/>
                <w:sz w:val="24"/>
                <w:szCs w:val="21"/>
              </w:rPr>
            </w:pPr>
            <w:r>
              <w:rPr>
                <w:rFonts w:ascii="仿宋" w:hAnsi="仿宋" w:eastAsia="仿宋"/>
                <w:sz w:val="24"/>
                <w:szCs w:val="21"/>
              </w:rPr>
              <w:t>入选</w:t>
            </w:r>
            <w:r>
              <w:rPr>
                <w:rFonts w:hint="eastAsia" w:ascii="仿宋" w:hAnsi="仿宋" w:eastAsia="仿宋"/>
                <w:sz w:val="24"/>
                <w:szCs w:val="21"/>
              </w:rPr>
              <w:t>“</w:t>
            </w:r>
            <w:r>
              <w:rPr>
                <w:rFonts w:ascii="仿宋" w:hAnsi="仿宋" w:eastAsia="仿宋"/>
                <w:sz w:val="24"/>
                <w:szCs w:val="21"/>
              </w:rPr>
              <w:t>浙江省高校优秀共产党员</w:t>
            </w:r>
            <w:r>
              <w:rPr>
                <w:rFonts w:hint="eastAsia" w:ascii="仿宋" w:hAnsi="仿宋" w:eastAsia="仿宋"/>
                <w:sz w:val="24"/>
                <w:szCs w:val="21"/>
              </w:rPr>
              <w:t>”，省部级</w:t>
            </w:r>
          </w:p>
          <w:p>
            <w:pPr>
              <w:spacing w:line="360" w:lineRule="auto"/>
              <w:ind w:firstLine="482" w:firstLineChars="200"/>
              <w:rPr>
                <w:rFonts w:ascii="仿宋" w:hAnsi="仿宋" w:eastAsia="仿宋"/>
                <w:b/>
                <w:sz w:val="24"/>
                <w:szCs w:val="21"/>
              </w:rPr>
            </w:pPr>
            <w:r>
              <w:rPr>
                <w:rFonts w:hint="eastAsia" w:ascii="仿宋" w:hAnsi="仿宋" w:eastAsia="仿宋"/>
                <w:b/>
                <w:sz w:val="24"/>
                <w:szCs w:val="21"/>
              </w:rPr>
              <w:t>2015，</w:t>
            </w:r>
            <w:r>
              <w:rPr>
                <w:rFonts w:ascii="仿宋" w:hAnsi="仿宋" w:eastAsia="仿宋"/>
                <w:b/>
                <w:sz w:val="24"/>
                <w:szCs w:val="21"/>
              </w:rPr>
              <w:t>全国五一劳动奖章</w:t>
            </w:r>
            <w:r>
              <w:rPr>
                <w:rFonts w:hint="eastAsia" w:ascii="仿宋" w:hAnsi="仿宋" w:eastAsia="仿宋"/>
                <w:b/>
                <w:sz w:val="24"/>
                <w:szCs w:val="21"/>
              </w:rPr>
              <w:t>，国家级</w:t>
            </w:r>
          </w:p>
          <w:p>
            <w:pPr>
              <w:spacing w:line="360" w:lineRule="auto"/>
              <w:ind w:firstLine="1180" w:firstLineChars="492"/>
              <w:rPr>
                <w:rFonts w:ascii="仿宋" w:hAnsi="仿宋" w:eastAsia="仿宋"/>
                <w:sz w:val="24"/>
                <w:szCs w:val="21"/>
              </w:rPr>
            </w:pPr>
            <w:r>
              <w:rPr>
                <w:rFonts w:ascii="仿宋" w:hAnsi="仿宋" w:eastAsia="仿宋"/>
                <w:sz w:val="24"/>
                <w:szCs w:val="21"/>
              </w:rPr>
              <w:t>中国法学会第十届中国法学青年论坛三等奖</w:t>
            </w:r>
            <w:r>
              <w:rPr>
                <w:rFonts w:hint="eastAsia" w:ascii="仿宋" w:hAnsi="仿宋" w:eastAsia="仿宋"/>
                <w:sz w:val="24"/>
                <w:szCs w:val="21"/>
              </w:rPr>
              <w:t>，省部级</w:t>
            </w:r>
          </w:p>
          <w:p>
            <w:pPr>
              <w:spacing w:line="360" w:lineRule="auto"/>
              <w:ind w:firstLine="1180" w:firstLineChars="492"/>
              <w:rPr>
                <w:rFonts w:ascii="仿宋" w:hAnsi="仿宋" w:eastAsia="仿宋"/>
                <w:sz w:val="24"/>
                <w:szCs w:val="21"/>
              </w:rPr>
            </w:pPr>
            <w:r>
              <w:rPr>
                <w:rFonts w:ascii="仿宋" w:hAnsi="仿宋" w:eastAsia="仿宋"/>
                <w:sz w:val="24"/>
                <w:szCs w:val="21"/>
              </w:rPr>
              <w:t>入选浙江省151人才工程第三层次</w:t>
            </w:r>
            <w:r>
              <w:rPr>
                <w:rFonts w:hint="eastAsia" w:ascii="仿宋" w:hAnsi="仿宋" w:eastAsia="仿宋"/>
                <w:sz w:val="24"/>
                <w:szCs w:val="21"/>
              </w:rPr>
              <w:t>，省部级</w:t>
            </w:r>
          </w:p>
          <w:p>
            <w:pPr>
              <w:spacing w:line="360" w:lineRule="auto"/>
              <w:ind w:firstLine="1180" w:firstLineChars="492"/>
              <w:rPr>
                <w:rFonts w:ascii="仿宋" w:hAnsi="仿宋" w:eastAsia="仿宋"/>
                <w:sz w:val="24"/>
                <w:szCs w:val="21"/>
              </w:rPr>
            </w:pPr>
            <w:r>
              <w:rPr>
                <w:rFonts w:ascii="仿宋" w:hAnsi="仿宋" w:eastAsia="仿宋"/>
                <w:sz w:val="24"/>
                <w:szCs w:val="21"/>
              </w:rPr>
              <w:t>浙江省第十八届哲学社会科学优秀成果三等</w:t>
            </w:r>
            <w:r>
              <w:rPr>
                <w:rFonts w:hint="eastAsia" w:ascii="仿宋" w:hAnsi="仿宋" w:eastAsia="仿宋"/>
                <w:sz w:val="24"/>
                <w:szCs w:val="21"/>
              </w:rPr>
              <w:t>奖，省部级</w:t>
            </w:r>
          </w:p>
          <w:p>
            <w:pPr>
              <w:spacing w:line="360" w:lineRule="auto"/>
              <w:ind w:firstLine="482" w:firstLineChars="200"/>
              <w:rPr>
                <w:rFonts w:ascii="仿宋" w:hAnsi="仿宋" w:eastAsia="仿宋"/>
                <w:b/>
                <w:sz w:val="24"/>
                <w:szCs w:val="21"/>
              </w:rPr>
            </w:pPr>
            <w:r>
              <w:rPr>
                <w:rFonts w:hint="eastAsia" w:ascii="仿宋" w:hAnsi="仿宋" w:eastAsia="仿宋"/>
                <w:b/>
                <w:sz w:val="24"/>
                <w:szCs w:val="21"/>
              </w:rPr>
              <w:t>2014，第二届全国高等学校青年教师教学竞赛人文社会科学组第一名，国家级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浙江省高校第八届青年教师教学技能竞赛人文社会科学组第一名，省部级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浙江省社科联第八届青年优秀成果三等奖，省部级</w:t>
            </w:r>
          </w:p>
          <w:p>
            <w:pPr>
              <w:spacing w:line="360" w:lineRule="auto"/>
              <w:ind w:firstLine="480" w:firstLineChars="200"/>
              <w:rPr>
                <w:rFonts w:ascii="仿宋" w:hAnsi="仿宋" w:eastAsia="仿宋"/>
                <w:sz w:val="24"/>
                <w:szCs w:val="21"/>
              </w:rPr>
            </w:pPr>
            <w:r>
              <w:rPr>
                <w:rFonts w:hint="eastAsia" w:ascii="仿宋" w:hAnsi="仿宋" w:eastAsia="仿宋"/>
                <w:sz w:val="24"/>
                <w:szCs w:val="21"/>
              </w:rPr>
              <w:t>2013，国家社科基金项目成果免予鉴定，省部级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浙江大学第四批求是青年学者，校级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spacing w:line="360" w:lineRule="auto"/>
              <w:ind w:firstLine="480" w:firstLineChars="200"/>
              <w:rPr>
                <w:rFonts w:ascii="仿宋" w:hAnsi="仿宋" w:eastAsia="仿宋"/>
                <w:sz w:val="24"/>
                <w:szCs w:val="21"/>
              </w:rPr>
            </w:pPr>
            <w:r>
              <w:rPr>
                <w:rFonts w:hint="eastAsia" w:ascii="仿宋" w:hAnsi="仿宋" w:eastAsia="仿宋"/>
                <w:sz w:val="24"/>
                <w:szCs w:val="21"/>
              </w:rPr>
              <w:t>2012，浙江省第十六届哲学社会科学优秀成果二等奖，省部级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浙江大学黄乾亨奖教金，校级</w:t>
            </w:r>
          </w:p>
          <w:p>
            <w:pPr>
              <w:spacing w:line="360" w:lineRule="auto"/>
              <w:ind w:firstLine="480" w:firstLineChars="200"/>
              <w:rPr>
                <w:rFonts w:ascii="仿宋" w:hAnsi="仿宋" w:eastAsia="仿宋"/>
                <w:sz w:val="24"/>
                <w:szCs w:val="21"/>
              </w:rPr>
            </w:pPr>
            <w:r>
              <w:rPr>
                <w:rFonts w:hint="eastAsia" w:ascii="仿宋" w:hAnsi="仿宋" w:eastAsia="仿宋"/>
                <w:sz w:val="24"/>
                <w:szCs w:val="21"/>
              </w:rPr>
              <w:t>2011，浙江省社科联第六届青年优秀成果一等奖，省部级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入选浙江省第一期“之江青年社科学者”行动计划，省部级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2011年浙江高校科研成果二等奖，省部级</w:t>
            </w:r>
          </w:p>
          <w:p>
            <w:pPr>
              <w:spacing w:line="360" w:lineRule="auto"/>
              <w:ind w:firstLine="480" w:firstLineChars="200"/>
              <w:rPr>
                <w:rFonts w:ascii="仿宋" w:hAnsi="仿宋" w:eastAsia="仿宋" w:cs="Arial"/>
                <w:kern w:val="0"/>
                <w:sz w:val="24"/>
                <w:szCs w:val="30"/>
              </w:rPr>
            </w:pPr>
            <w:r>
              <w:rPr>
                <w:rFonts w:hint="eastAsia" w:ascii="仿宋" w:hAnsi="仿宋" w:eastAsia="仿宋"/>
                <w:sz w:val="24"/>
                <w:szCs w:val="21"/>
              </w:rPr>
              <w:t>2010，2010年浙江高校科研成果二等奖，省部级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浙江工商大学青年优秀科研成果一等奖，校级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浙江工商大学第六届青年教师教学技能比赛二等奖，校级</w:t>
            </w:r>
          </w:p>
          <w:p>
            <w:pPr>
              <w:spacing w:line="360" w:lineRule="auto"/>
              <w:ind w:firstLine="480" w:firstLineChars="200"/>
              <w:rPr>
                <w:rFonts w:ascii="仿宋" w:hAnsi="仿宋" w:eastAsia="仿宋"/>
                <w:sz w:val="24"/>
                <w:szCs w:val="21"/>
              </w:rPr>
            </w:pPr>
            <w:r>
              <w:rPr>
                <w:rFonts w:hint="eastAsia" w:ascii="仿宋" w:hAnsi="仿宋" w:eastAsia="仿宋"/>
                <w:sz w:val="24"/>
                <w:szCs w:val="21"/>
              </w:rPr>
              <w:t>2009，浙江省第十五届哲学社会科学优秀成果三等奖，省部级</w:t>
            </w:r>
          </w:p>
          <w:p>
            <w:pPr>
              <w:spacing w:line="360" w:lineRule="auto"/>
              <w:ind w:firstLine="1180" w:firstLineChars="492"/>
              <w:rPr>
                <w:rFonts w:ascii="仿宋" w:hAnsi="仿宋" w:eastAsia="仿宋"/>
                <w:sz w:val="24"/>
                <w:szCs w:val="21"/>
              </w:rPr>
            </w:pPr>
            <w:r>
              <w:rPr>
                <w:rFonts w:hint="eastAsia" w:ascii="仿宋" w:hAnsi="仿宋" w:eastAsia="仿宋"/>
                <w:sz w:val="24"/>
                <w:szCs w:val="21"/>
              </w:rPr>
              <w:t>入选浙江省高等学校优秀青年教师资助计划，省部级</w:t>
            </w:r>
          </w:p>
          <w:p>
            <w:pPr>
              <w:spacing w:line="360" w:lineRule="auto"/>
              <w:ind w:firstLine="480" w:firstLineChars="200"/>
              <w:rPr>
                <w:rFonts w:ascii="仿宋" w:hAnsi="仿宋" w:eastAsia="仿宋"/>
                <w:sz w:val="24"/>
                <w:szCs w:val="21"/>
              </w:rPr>
            </w:pPr>
            <w:r>
              <w:rPr>
                <w:rFonts w:hint="eastAsia" w:ascii="仿宋" w:hAnsi="仿宋" w:eastAsia="仿宋"/>
                <w:sz w:val="24"/>
                <w:szCs w:val="21"/>
              </w:rPr>
              <w:t>2008，中国法学会2008年度行政法学优秀论文一等奖，省部级</w:t>
            </w:r>
          </w:p>
          <w:p>
            <w:pPr>
              <w:spacing w:line="360" w:lineRule="auto"/>
              <w:ind w:firstLine="1180" w:firstLineChars="492"/>
              <w:rPr>
                <w:rFonts w:ascii="仿宋" w:hAnsi="仿宋" w:eastAsia="仿宋" w:cs="Arial"/>
                <w:kern w:val="0"/>
                <w:sz w:val="24"/>
                <w:szCs w:val="30"/>
              </w:rPr>
            </w:pPr>
          </w:p>
        </w:tc>
      </w:tr>
    </w:tbl>
    <w:p>
      <w:pPr>
        <w:spacing w:line="20" w:lineRule="exact"/>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abstractNum w:abstractNumId="1">
    <w:nsid w:val="0C687765"/>
    <w:multiLevelType w:val="multilevel"/>
    <w:tmpl w:val="0C687765"/>
    <w:lvl w:ilvl="0" w:tentative="0">
      <w:start w:val="1"/>
      <w:numFmt w:val="decimal"/>
      <w:suff w:val="nothing"/>
      <w:lvlText w:val="%1."/>
      <w:lvlJc w:val="left"/>
      <w:pPr>
        <w:ind w:left="0" w:firstLine="0"/>
      </w:pPr>
      <w:rPr>
        <w:rFonts w:hint="default"/>
        <w:b w:val="0"/>
        <w:sz w:val="24"/>
      </w:rPr>
    </w:lvl>
    <w:lvl w:ilvl="1" w:tentative="0">
      <w:start w:val="1"/>
      <w:numFmt w:val="lowerLetter"/>
      <w:lvlText w:val="%2)"/>
      <w:lvlJc w:val="left"/>
      <w:pPr>
        <w:ind w:left="1079" w:hanging="420"/>
      </w:pPr>
    </w:lvl>
    <w:lvl w:ilvl="2" w:tentative="0">
      <w:start w:val="1"/>
      <w:numFmt w:val="lowerRoman"/>
      <w:lvlText w:val="%3."/>
      <w:lvlJc w:val="right"/>
      <w:pPr>
        <w:ind w:left="1499" w:hanging="420"/>
      </w:pPr>
    </w:lvl>
    <w:lvl w:ilvl="3" w:tentative="0">
      <w:start w:val="1"/>
      <w:numFmt w:val="decimal"/>
      <w:lvlText w:val="%4."/>
      <w:lvlJc w:val="left"/>
      <w:pPr>
        <w:ind w:left="1919" w:hanging="420"/>
      </w:pPr>
    </w:lvl>
    <w:lvl w:ilvl="4" w:tentative="0">
      <w:start w:val="1"/>
      <w:numFmt w:val="lowerLetter"/>
      <w:lvlText w:val="%5)"/>
      <w:lvlJc w:val="left"/>
      <w:pPr>
        <w:ind w:left="2339" w:hanging="420"/>
      </w:pPr>
    </w:lvl>
    <w:lvl w:ilvl="5" w:tentative="0">
      <w:start w:val="1"/>
      <w:numFmt w:val="lowerRoman"/>
      <w:lvlText w:val="%6."/>
      <w:lvlJc w:val="right"/>
      <w:pPr>
        <w:ind w:left="2759" w:hanging="420"/>
      </w:pPr>
    </w:lvl>
    <w:lvl w:ilvl="6" w:tentative="0">
      <w:start w:val="1"/>
      <w:numFmt w:val="decimal"/>
      <w:lvlText w:val="%7."/>
      <w:lvlJc w:val="left"/>
      <w:pPr>
        <w:ind w:left="3179" w:hanging="420"/>
      </w:pPr>
    </w:lvl>
    <w:lvl w:ilvl="7" w:tentative="0">
      <w:start w:val="1"/>
      <w:numFmt w:val="lowerLetter"/>
      <w:lvlText w:val="%8)"/>
      <w:lvlJc w:val="left"/>
      <w:pPr>
        <w:ind w:left="3599" w:hanging="420"/>
      </w:pPr>
    </w:lvl>
    <w:lvl w:ilvl="8" w:tentative="0">
      <w:start w:val="1"/>
      <w:numFmt w:val="lowerRoman"/>
      <w:lvlText w:val="%9."/>
      <w:lvlJc w:val="right"/>
      <w:pPr>
        <w:ind w:left="4019" w:hanging="420"/>
      </w:pPr>
    </w:lvl>
  </w:abstractNum>
  <w:abstractNum w:abstractNumId="2">
    <w:nsid w:val="6E823039"/>
    <w:multiLevelType w:val="multilevel"/>
    <w:tmpl w:val="6E823039"/>
    <w:lvl w:ilvl="0" w:tentative="0">
      <w:start w:val="1"/>
      <w:numFmt w:val="decimal"/>
      <w:suff w:val="nothing"/>
      <w:lvlText w:val="%1."/>
      <w:lvlJc w:val="left"/>
      <w:pPr>
        <w:ind w:left="0" w:firstLine="0"/>
      </w:pPr>
      <w:rPr>
        <w:rFonts w:hint="default"/>
      </w:rPr>
    </w:lvl>
    <w:lvl w:ilvl="1" w:tentative="0">
      <w:start w:val="2022"/>
      <w:numFmt w:val="decimal"/>
      <w:lvlText w:val="%2，"/>
      <w:lvlJc w:val="left"/>
      <w:pPr>
        <w:ind w:left="1379" w:hanging="720"/>
      </w:pPr>
      <w:rPr>
        <w:rFonts w:hint="default"/>
      </w:rPr>
    </w:lvl>
    <w:lvl w:ilvl="2" w:tentative="0">
      <w:start w:val="1"/>
      <w:numFmt w:val="lowerRoman"/>
      <w:lvlText w:val="%3."/>
      <w:lvlJc w:val="right"/>
      <w:pPr>
        <w:ind w:left="1499" w:hanging="420"/>
      </w:pPr>
    </w:lvl>
    <w:lvl w:ilvl="3" w:tentative="0">
      <w:start w:val="1"/>
      <w:numFmt w:val="decimal"/>
      <w:lvlText w:val="%4."/>
      <w:lvlJc w:val="left"/>
      <w:pPr>
        <w:ind w:left="1919" w:hanging="420"/>
      </w:pPr>
    </w:lvl>
    <w:lvl w:ilvl="4" w:tentative="0">
      <w:start w:val="1"/>
      <w:numFmt w:val="lowerLetter"/>
      <w:lvlText w:val="%5)"/>
      <w:lvlJc w:val="left"/>
      <w:pPr>
        <w:ind w:left="2339" w:hanging="420"/>
      </w:pPr>
    </w:lvl>
    <w:lvl w:ilvl="5" w:tentative="0">
      <w:start w:val="1"/>
      <w:numFmt w:val="lowerRoman"/>
      <w:lvlText w:val="%6."/>
      <w:lvlJc w:val="right"/>
      <w:pPr>
        <w:ind w:left="2759" w:hanging="420"/>
      </w:pPr>
    </w:lvl>
    <w:lvl w:ilvl="6" w:tentative="0">
      <w:start w:val="1"/>
      <w:numFmt w:val="decimal"/>
      <w:lvlText w:val="%7."/>
      <w:lvlJc w:val="left"/>
      <w:pPr>
        <w:ind w:left="3179" w:hanging="420"/>
      </w:pPr>
    </w:lvl>
    <w:lvl w:ilvl="7" w:tentative="0">
      <w:start w:val="1"/>
      <w:numFmt w:val="lowerLetter"/>
      <w:lvlText w:val="%8)"/>
      <w:lvlJc w:val="left"/>
      <w:pPr>
        <w:ind w:left="3599" w:hanging="420"/>
      </w:pPr>
    </w:lvl>
    <w:lvl w:ilvl="8" w:tentative="0">
      <w:start w:val="1"/>
      <w:numFmt w:val="lowerRoman"/>
      <w:lvlText w:val="%9."/>
      <w:lvlJc w:val="right"/>
      <w:pPr>
        <w:ind w:left="4019" w:hanging="420"/>
      </w:pPr>
    </w:lvl>
  </w:abstractNum>
  <w:abstractNum w:abstractNumId="3">
    <w:nsid w:val="72237B7C"/>
    <w:multiLevelType w:val="multilevel"/>
    <w:tmpl w:val="72237B7C"/>
    <w:lvl w:ilvl="0" w:tentative="0">
      <w:start w:val="1"/>
      <w:numFmt w:val="decimal"/>
      <w:suff w:val="nothing"/>
      <w:lvlText w:val="%1."/>
      <w:lvlJc w:val="left"/>
      <w:pPr>
        <w:ind w:left="0" w:firstLine="0"/>
      </w:pPr>
      <w:rPr>
        <w:rFonts w:hint="default"/>
        <w:sz w:val="24"/>
      </w:rPr>
    </w:lvl>
    <w:lvl w:ilvl="1" w:tentative="0">
      <w:start w:val="1"/>
      <w:numFmt w:val="lowerLetter"/>
      <w:lvlText w:val="%2)"/>
      <w:lvlJc w:val="left"/>
      <w:pPr>
        <w:ind w:left="1079" w:hanging="420"/>
      </w:pPr>
    </w:lvl>
    <w:lvl w:ilvl="2" w:tentative="0">
      <w:start w:val="1"/>
      <w:numFmt w:val="lowerRoman"/>
      <w:lvlText w:val="%3."/>
      <w:lvlJc w:val="right"/>
      <w:pPr>
        <w:ind w:left="1499" w:hanging="420"/>
      </w:pPr>
    </w:lvl>
    <w:lvl w:ilvl="3" w:tentative="0">
      <w:start w:val="1"/>
      <w:numFmt w:val="decimal"/>
      <w:lvlText w:val="%4."/>
      <w:lvlJc w:val="left"/>
      <w:pPr>
        <w:ind w:left="1919" w:hanging="420"/>
      </w:pPr>
    </w:lvl>
    <w:lvl w:ilvl="4" w:tentative="0">
      <w:start w:val="1"/>
      <w:numFmt w:val="lowerLetter"/>
      <w:lvlText w:val="%5)"/>
      <w:lvlJc w:val="left"/>
      <w:pPr>
        <w:ind w:left="2339" w:hanging="420"/>
      </w:pPr>
    </w:lvl>
    <w:lvl w:ilvl="5" w:tentative="0">
      <w:start w:val="1"/>
      <w:numFmt w:val="lowerRoman"/>
      <w:lvlText w:val="%6."/>
      <w:lvlJc w:val="right"/>
      <w:pPr>
        <w:ind w:left="2759" w:hanging="420"/>
      </w:pPr>
    </w:lvl>
    <w:lvl w:ilvl="6" w:tentative="0">
      <w:start w:val="1"/>
      <w:numFmt w:val="decimal"/>
      <w:lvlText w:val="%7."/>
      <w:lvlJc w:val="left"/>
      <w:pPr>
        <w:ind w:left="3179" w:hanging="420"/>
      </w:pPr>
    </w:lvl>
    <w:lvl w:ilvl="7" w:tentative="0">
      <w:start w:val="1"/>
      <w:numFmt w:val="lowerLetter"/>
      <w:lvlText w:val="%8)"/>
      <w:lvlJc w:val="left"/>
      <w:pPr>
        <w:ind w:left="3599" w:hanging="420"/>
      </w:pPr>
    </w:lvl>
    <w:lvl w:ilvl="8" w:tentative="0">
      <w:start w:val="1"/>
      <w:numFmt w:val="lowerRoman"/>
      <w:lvlText w:val="%9."/>
      <w:lvlJc w:val="right"/>
      <w:pPr>
        <w:ind w:left="4019"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NWNjNDYyYTNmOTgxMGY2OWQ2MmJlMDMyM2M5ZmIifQ=="/>
  </w:docVars>
  <w:rsids>
    <w:rsidRoot w:val="AFFF087D"/>
    <w:rsid w:val="000176BF"/>
    <w:rsid w:val="00020145"/>
    <w:rsid w:val="00054FA9"/>
    <w:rsid w:val="00071D32"/>
    <w:rsid w:val="00076B7C"/>
    <w:rsid w:val="000810BE"/>
    <w:rsid w:val="000B333B"/>
    <w:rsid w:val="000C5569"/>
    <w:rsid w:val="000D4B62"/>
    <w:rsid w:val="000F291D"/>
    <w:rsid w:val="000F2D28"/>
    <w:rsid w:val="00113591"/>
    <w:rsid w:val="00124ABB"/>
    <w:rsid w:val="00137EB7"/>
    <w:rsid w:val="0014073D"/>
    <w:rsid w:val="001664B5"/>
    <w:rsid w:val="001751D9"/>
    <w:rsid w:val="0019007E"/>
    <w:rsid w:val="001937B8"/>
    <w:rsid w:val="001A1A14"/>
    <w:rsid w:val="001A7CFB"/>
    <w:rsid w:val="001B5DAB"/>
    <w:rsid w:val="001B6556"/>
    <w:rsid w:val="001C1BE9"/>
    <w:rsid w:val="001C1CEF"/>
    <w:rsid w:val="001C7D14"/>
    <w:rsid w:val="001E08F5"/>
    <w:rsid w:val="00211A39"/>
    <w:rsid w:val="00214476"/>
    <w:rsid w:val="00214D64"/>
    <w:rsid w:val="0021632B"/>
    <w:rsid w:val="0021664A"/>
    <w:rsid w:val="00242DF2"/>
    <w:rsid w:val="002432D2"/>
    <w:rsid w:val="00253413"/>
    <w:rsid w:val="00256A65"/>
    <w:rsid w:val="00263A2C"/>
    <w:rsid w:val="00266B50"/>
    <w:rsid w:val="00273A39"/>
    <w:rsid w:val="00276890"/>
    <w:rsid w:val="00283644"/>
    <w:rsid w:val="00291A17"/>
    <w:rsid w:val="002960E8"/>
    <w:rsid w:val="002A0CA0"/>
    <w:rsid w:val="002A3D4A"/>
    <w:rsid w:val="002C32A5"/>
    <w:rsid w:val="002C75D1"/>
    <w:rsid w:val="00306304"/>
    <w:rsid w:val="00306552"/>
    <w:rsid w:val="00311310"/>
    <w:rsid w:val="00322313"/>
    <w:rsid w:val="003228AA"/>
    <w:rsid w:val="00354809"/>
    <w:rsid w:val="00354A90"/>
    <w:rsid w:val="00355ECF"/>
    <w:rsid w:val="003A3454"/>
    <w:rsid w:val="003E5359"/>
    <w:rsid w:val="00400A29"/>
    <w:rsid w:val="004527FC"/>
    <w:rsid w:val="004571A2"/>
    <w:rsid w:val="00467346"/>
    <w:rsid w:val="004949D3"/>
    <w:rsid w:val="00496CAD"/>
    <w:rsid w:val="004A2713"/>
    <w:rsid w:val="004A5497"/>
    <w:rsid w:val="004B35B5"/>
    <w:rsid w:val="004D20F5"/>
    <w:rsid w:val="004D6964"/>
    <w:rsid w:val="004E1568"/>
    <w:rsid w:val="004E2479"/>
    <w:rsid w:val="004E63B3"/>
    <w:rsid w:val="004F588F"/>
    <w:rsid w:val="0050383C"/>
    <w:rsid w:val="005047F0"/>
    <w:rsid w:val="00513E72"/>
    <w:rsid w:val="0052358C"/>
    <w:rsid w:val="005402F7"/>
    <w:rsid w:val="005429E4"/>
    <w:rsid w:val="0055503A"/>
    <w:rsid w:val="0056349C"/>
    <w:rsid w:val="00580C47"/>
    <w:rsid w:val="00585658"/>
    <w:rsid w:val="005C69E3"/>
    <w:rsid w:val="005C7654"/>
    <w:rsid w:val="005D13B3"/>
    <w:rsid w:val="005E5E5B"/>
    <w:rsid w:val="005E6C5E"/>
    <w:rsid w:val="005F2871"/>
    <w:rsid w:val="006043F6"/>
    <w:rsid w:val="00606828"/>
    <w:rsid w:val="00631F82"/>
    <w:rsid w:val="00633A7B"/>
    <w:rsid w:val="006407B0"/>
    <w:rsid w:val="00642E0F"/>
    <w:rsid w:val="00647EEA"/>
    <w:rsid w:val="006A2B50"/>
    <w:rsid w:val="006C733A"/>
    <w:rsid w:val="006E1253"/>
    <w:rsid w:val="00714048"/>
    <w:rsid w:val="007607CD"/>
    <w:rsid w:val="00760F9A"/>
    <w:rsid w:val="00771B3C"/>
    <w:rsid w:val="00784A19"/>
    <w:rsid w:val="00787EC6"/>
    <w:rsid w:val="00794245"/>
    <w:rsid w:val="007C7A28"/>
    <w:rsid w:val="007E79C2"/>
    <w:rsid w:val="0080551C"/>
    <w:rsid w:val="00816ACB"/>
    <w:rsid w:val="0085055D"/>
    <w:rsid w:val="008526F5"/>
    <w:rsid w:val="0085299E"/>
    <w:rsid w:val="00880F9B"/>
    <w:rsid w:val="008933D1"/>
    <w:rsid w:val="008A5756"/>
    <w:rsid w:val="008B1B5D"/>
    <w:rsid w:val="008C71DD"/>
    <w:rsid w:val="008C7F5D"/>
    <w:rsid w:val="008D1EAA"/>
    <w:rsid w:val="008D25F1"/>
    <w:rsid w:val="008E1888"/>
    <w:rsid w:val="008E5CD7"/>
    <w:rsid w:val="008F0472"/>
    <w:rsid w:val="009136AD"/>
    <w:rsid w:val="00914E94"/>
    <w:rsid w:val="009245EF"/>
    <w:rsid w:val="009274CF"/>
    <w:rsid w:val="00943719"/>
    <w:rsid w:val="00965DF0"/>
    <w:rsid w:val="0097049B"/>
    <w:rsid w:val="009724EF"/>
    <w:rsid w:val="0097453D"/>
    <w:rsid w:val="009B52BD"/>
    <w:rsid w:val="009C4EA0"/>
    <w:rsid w:val="009C7CBF"/>
    <w:rsid w:val="00A03AAE"/>
    <w:rsid w:val="00A05178"/>
    <w:rsid w:val="00A1389D"/>
    <w:rsid w:val="00A13C27"/>
    <w:rsid w:val="00A13CF6"/>
    <w:rsid w:val="00A246A8"/>
    <w:rsid w:val="00A34129"/>
    <w:rsid w:val="00A45B34"/>
    <w:rsid w:val="00A57D85"/>
    <w:rsid w:val="00A721AD"/>
    <w:rsid w:val="00A85605"/>
    <w:rsid w:val="00A92FF4"/>
    <w:rsid w:val="00AA20C1"/>
    <w:rsid w:val="00AA3F9D"/>
    <w:rsid w:val="00AB1D56"/>
    <w:rsid w:val="00AC1CE6"/>
    <w:rsid w:val="00AC372D"/>
    <w:rsid w:val="00AC77C0"/>
    <w:rsid w:val="00AE6708"/>
    <w:rsid w:val="00B0051D"/>
    <w:rsid w:val="00B150A7"/>
    <w:rsid w:val="00B17A9D"/>
    <w:rsid w:val="00B505E5"/>
    <w:rsid w:val="00B8067F"/>
    <w:rsid w:val="00BA0BA8"/>
    <w:rsid w:val="00BA7526"/>
    <w:rsid w:val="00BA7B78"/>
    <w:rsid w:val="00BB06D9"/>
    <w:rsid w:val="00BB3B29"/>
    <w:rsid w:val="00BB466A"/>
    <w:rsid w:val="00BC234C"/>
    <w:rsid w:val="00BE6847"/>
    <w:rsid w:val="00BF25FC"/>
    <w:rsid w:val="00C01544"/>
    <w:rsid w:val="00C1605F"/>
    <w:rsid w:val="00C24C45"/>
    <w:rsid w:val="00C30C4D"/>
    <w:rsid w:val="00C35E6B"/>
    <w:rsid w:val="00C4677F"/>
    <w:rsid w:val="00C55574"/>
    <w:rsid w:val="00C86D18"/>
    <w:rsid w:val="00C90915"/>
    <w:rsid w:val="00CE7293"/>
    <w:rsid w:val="00D71536"/>
    <w:rsid w:val="00D91DB3"/>
    <w:rsid w:val="00D96516"/>
    <w:rsid w:val="00DA45C3"/>
    <w:rsid w:val="00DE0DE2"/>
    <w:rsid w:val="00DF000A"/>
    <w:rsid w:val="00E4115B"/>
    <w:rsid w:val="00E45034"/>
    <w:rsid w:val="00E52CCB"/>
    <w:rsid w:val="00E63CFF"/>
    <w:rsid w:val="00E71CD3"/>
    <w:rsid w:val="00E80F10"/>
    <w:rsid w:val="00E8684D"/>
    <w:rsid w:val="00E868F4"/>
    <w:rsid w:val="00EA1AB3"/>
    <w:rsid w:val="00EB001B"/>
    <w:rsid w:val="00EB1C1B"/>
    <w:rsid w:val="00EB3CA6"/>
    <w:rsid w:val="00F5264F"/>
    <w:rsid w:val="00F65C11"/>
    <w:rsid w:val="00F72857"/>
    <w:rsid w:val="00F93E15"/>
    <w:rsid w:val="00FB06D9"/>
    <w:rsid w:val="00FC63CC"/>
    <w:rsid w:val="00FD0AFC"/>
    <w:rsid w:val="00FD16E8"/>
    <w:rsid w:val="00FD41A3"/>
    <w:rsid w:val="00FD65B0"/>
    <w:rsid w:val="00FF2623"/>
    <w:rsid w:val="117D4B05"/>
    <w:rsid w:val="1EBD9178"/>
    <w:rsid w:val="1EE6416A"/>
    <w:rsid w:val="2CEFB339"/>
    <w:rsid w:val="2EFBBC48"/>
    <w:rsid w:val="2FFF8262"/>
    <w:rsid w:val="35121C80"/>
    <w:rsid w:val="3AF51CA3"/>
    <w:rsid w:val="3B9D0C2F"/>
    <w:rsid w:val="3BB6583F"/>
    <w:rsid w:val="3BBF1B45"/>
    <w:rsid w:val="3DFF8C80"/>
    <w:rsid w:val="3FAC72FC"/>
    <w:rsid w:val="3FDF6C0E"/>
    <w:rsid w:val="3FE95ABC"/>
    <w:rsid w:val="463C50BA"/>
    <w:rsid w:val="4D5048A0"/>
    <w:rsid w:val="4FC3790E"/>
    <w:rsid w:val="56EEFD7E"/>
    <w:rsid w:val="57B74E1B"/>
    <w:rsid w:val="591FD8F5"/>
    <w:rsid w:val="5AAC40BB"/>
    <w:rsid w:val="5DD32290"/>
    <w:rsid w:val="5DF46E1D"/>
    <w:rsid w:val="5DFEE7D4"/>
    <w:rsid w:val="5F3743E3"/>
    <w:rsid w:val="5FBC2178"/>
    <w:rsid w:val="6EEFD85A"/>
    <w:rsid w:val="6F9B4CF3"/>
    <w:rsid w:val="6FAF0381"/>
    <w:rsid w:val="6FEF6DE6"/>
    <w:rsid w:val="6FFF2EC6"/>
    <w:rsid w:val="741841A6"/>
    <w:rsid w:val="783E4FE0"/>
    <w:rsid w:val="7A5DC8A7"/>
    <w:rsid w:val="7A8FFAC6"/>
    <w:rsid w:val="7AFB59A5"/>
    <w:rsid w:val="7BDFCBFF"/>
    <w:rsid w:val="7CFECE28"/>
    <w:rsid w:val="7DB18C74"/>
    <w:rsid w:val="7DBAEB37"/>
    <w:rsid w:val="7DBF1A34"/>
    <w:rsid w:val="7DC71B5B"/>
    <w:rsid w:val="7DEB2C32"/>
    <w:rsid w:val="7DFF523D"/>
    <w:rsid w:val="7E5F3199"/>
    <w:rsid w:val="7EBFA44F"/>
    <w:rsid w:val="7EF35ADA"/>
    <w:rsid w:val="7F7B04A8"/>
    <w:rsid w:val="7F7EF37E"/>
    <w:rsid w:val="7FA5EC14"/>
    <w:rsid w:val="7FD7D6B2"/>
    <w:rsid w:val="7FF37BAA"/>
    <w:rsid w:val="9DBC5BFE"/>
    <w:rsid w:val="A7EB79A2"/>
    <w:rsid w:val="ABC2528A"/>
    <w:rsid w:val="ABFD3B40"/>
    <w:rsid w:val="AE8F304D"/>
    <w:rsid w:val="AFFF087D"/>
    <w:rsid w:val="B7D56515"/>
    <w:rsid w:val="B9EF54B5"/>
    <w:rsid w:val="BE3FDE16"/>
    <w:rsid w:val="BEFF65E4"/>
    <w:rsid w:val="D7371D03"/>
    <w:rsid w:val="D7FE4373"/>
    <w:rsid w:val="DE7F24A6"/>
    <w:rsid w:val="DFF60AD3"/>
    <w:rsid w:val="ED661AE8"/>
    <w:rsid w:val="EDFF9236"/>
    <w:rsid w:val="EEFDCF1B"/>
    <w:rsid w:val="EF358C7A"/>
    <w:rsid w:val="EFBFEC5E"/>
    <w:rsid w:val="F2715785"/>
    <w:rsid w:val="F2DCF4F0"/>
    <w:rsid w:val="F3D759E3"/>
    <w:rsid w:val="F7AF7DD2"/>
    <w:rsid w:val="F7FFD532"/>
    <w:rsid w:val="FAFBA160"/>
    <w:rsid w:val="FB8F0DE7"/>
    <w:rsid w:val="FBDBA10B"/>
    <w:rsid w:val="FBF77622"/>
    <w:rsid w:val="FE7F89ED"/>
    <w:rsid w:val="FF5FF262"/>
    <w:rsid w:val="FF6D7F3E"/>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480" w:firstLineChars="200"/>
    </w:pPr>
    <w:rPr>
      <w:sz w:val="24"/>
    </w:rPr>
  </w:style>
  <w:style w:type="paragraph" w:styleId="5">
    <w:name w:val="Balloon Text"/>
    <w:basedOn w:val="1"/>
    <w:link w:val="12"/>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paragraph" w:styleId="11">
    <w:name w:val="List Paragraph"/>
    <w:basedOn w:val="1"/>
    <w:qFormat/>
    <w:uiPriority w:val="99"/>
    <w:pPr>
      <w:ind w:firstLine="420" w:firstLineChars="200"/>
    </w:pPr>
  </w:style>
  <w:style w:type="character" w:customStyle="1" w:styleId="12">
    <w:name w:val="批注框文本 字符"/>
    <w:basedOn w:val="9"/>
    <w:link w:val="5"/>
    <w:qFormat/>
    <w:uiPriority w:val="0"/>
    <w:rPr>
      <w:kern w:val="2"/>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页眉 字符"/>
    <w:basedOn w:val="9"/>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4415</Words>
  <Characters>4885</Characters>
  <Lines>106</Lines>
  <Paragraphs>29</Paragraphs>
  <TotalTime>8</TotalTime>
  <ScaleCrop>false</ScaleCrop>
  <LinksUpToDate>false</LinksUpToDate>
  <CharactersWithSpaces>5059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2023-03-21T08:51:00Z</dcterms:created>
  <dc:creator>fxhuser</dc:creator>
  <cp:lastModifiedBy>执牛耳</cp:lastModifiedBy>
  <cp:lastPrinted>2022-12-29T16:41:00Z</cp:lastPrinted>
  <dcterms:modified xsi:type="dcterms:W3CDTF">2023-04-27T08:21:53Z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AFBD3B120A494709B702E9794DEB2066</vt:lpwstr>
  </property>
</Properties>
</file>