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罗开卷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>上海市浦东新区人民法院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中国法学会审判理论研究会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321"/>
        <w:gridCol w:w="1002"/>
        <w:gridCol w:w="1780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0" w:firstLineChars="3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罗开卷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0" w:firstLineChars="3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男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</w:rPr>
              <w:drawing>
                <wp:inline distT="0" distB="0" distL="114300" distR="114300">
                  <wp:extent cx="959485" cy="1297940"/>
                  <wp:effectExtent l="0" t="0" r="12065" b="16510"/>
                  <wp:docPr id="2" name="图片 2" descr="罗开卷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罗开卷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129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0" w:firstLineChars="3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1978.1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汉族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三级高级法官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副院长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上海市浦东新区人民法院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上海市浦东新区丁香路611号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2" w:firstLineChars="200"/>
              <w:jc w:val="lef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一、专著2部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1.《新型经济犯罪实务精解》，34.6万字，上海人民出版社2017年10月出版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已印刷四次；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2.《贪污贿赂罪实务精解》，35万字，法律出版社2020年3月出版。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2" w:firstLineChars="200"/>
              <w:jc w:val="lef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二、核心期刊论文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1.《论食物权的司法保障》，第二作者，载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《法商研究》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2011年第3期，1.6万字，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被引用数16次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2.《论非法经营同类营业罪的认定及其与近似犯罪的界限》，独著，载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《政治与法律》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2009年第5期，1.2万字，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被引用数10次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3.《TRIPS协议下假冒注册商标罪的立法完善》，独著，载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《法学论坛》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2006年第3期，0.6万字，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被引用数24次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4.《非法经营同类营业罪疑难问题探讨》，独著，载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《中国刑事法杂志》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2009年第4期，0.9万字，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被引用数6次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5.《亲情犯罪研究》，独著，载《山东警察学院学报》2006年第6期，0.9万字，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中国人民大学复印报刊资料《刑事法学》2007年第5期全文转载，被引用数4次；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.《面对死刑的人的诉讼权利的保障》，第二作者，载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《现代法学》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2004年第4期，0.8万字，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被引用数12次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7.《涉烟犯罪的罪数形态认定》，第二作者，载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《政治与法律》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2011年第7期，1.2万字，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被引用数14次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8.《民间高利放贷行为刑法规制的困境与路径选择》，第二作者，载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《广东社会科学》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2015年第4期，1.7万字，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被引用数37次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9.《关于赌博犯罪的刑法学思考》，独著，载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《犯罪研究》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2006年第4期，1万字，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被引用数44次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10.《美洲国家组织反恐法律述评》，独著，载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《政法论丛》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2007年第2期，1万字，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被引用数9次；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11.《关于市场信用刑法的立法思考》，第二作者，载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《中国刑事法杂志》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2010年第6期，1.3万字，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被引用数15次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12.《刑法中国家工作人员的认定步骤及其展开》，独著，载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《刑法论丛》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2021年第2卷,1.5万字，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被引用数2次；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13.《盗窃罪行为类型解析》，独著，载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《刑法论丛》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2015年第3卷，2万字，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被引用数8次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14.《挪用公款罪疑难问题探析》，第二作者，载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《刑法论丛》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2010年第4期，1.2万字，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被引用数3次；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0" w:firstLineChars="200"/>
              <w:jc w:val="left"/>
              <w:rPr>
                <w:rFonts w:hint="eastAsia" w:ascii="楷体_GB2312" w:hAnsi="楷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15.《同类不同种行为的立法分析与数额认定》，第二作者，载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《郑州大学学报（社会科学版）》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2011年第6期，0.8万字，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被引用数5次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16.《在安全与自由之间——欧盟反恐法律述评》，第二作者，载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《河南师范大学学报（社会科学版）》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2009年第1期，1.2万字，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被引用数9次；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17.《骗取贷款罪疑难问题探讨》，第二作者，载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《法律适用》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2012年第2期，1万字，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被引用数48次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18.《贪污受贿罪中从重情节的适用》，独著，载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《法律适用》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2017年第1期，0.8万字，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被引用数16次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19.《刍议“截贿”及其对贿赂犯罪的影响》，独著，载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《法律适用》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2020年第1期，1万字，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被引用数17次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20.《论食品生产经营中非法添加行为的刑事责任》，独著，载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《法律适用》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2018年第11期，0.8万字，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被引用数9次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21.《帮助犯罪分子逃避处罚罪疑难问题探讨》，第二作者，载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《法律适用》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2009年第9期，0.8万字，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被引用数6次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22.《劳务派遣人员职务犯罪主体身份辨析》，独著，载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《法律适用》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2019年第17期，1.1万字，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被引用数5次；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23.《危害食品安全犯罪中的罪名关系及选择》，独著，载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《人民司法》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2012年第9期，0.8万字，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被引用数14次；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24.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《盗用他人支付宝账户绑定的银行卡内资金的定性》，独著，载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《人民司法》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2016年第35期，0.5万字，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被引用数37次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25.《“犯罪分子”称谓反对论》，独著，载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《重庆社会科学》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2006年第2期，0.5万字，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被引用数9次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400" w:lineRule="exact"/>
              <w:ind w:firstLine="560" w:firstLineChars="200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26.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《民族型恐怖主义犯罪防范浅论——中国语境下的探讨》，第一作者，载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《犯罪研究》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2007年第1期，1万字，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被引用数15次。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三、全国性重要报纸论文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1.《洗钱等下游犯罪认定三题》，独立，载《人民法院报》2022年1月27日，0.35万字；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被中政委机关高参《法治参考》全文转载；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2.《盗用他人支付宝账户绑定的银行卡内资金如何定性》，独立，载《人民法院报》2016年8月11日，0.2万字，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被引用13次。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57" w:firstLineChars="198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四、主持、执笔各类课题25个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1.主持第58批中国博士后科学基金课题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《互联网金融刑法规制研究》。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执笔国家检察官学院2020年科研基金资助项目一般课题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《涉众型经济犯罪证据问题研究》。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562" w:firstLineChars="200"/>
              <w:jc w:val="lef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主持、参与其他课题30余个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400" w:lineRule="exact"/>
              <w:jc w:val="center"/>
              <w:textAlignment w:val="auto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1.上海法院审判业务专家，上海高院，2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022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年1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执笔的上海高院重大调研课题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《涉众型经济犯罪的防治对策》，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获全国法院第五次优秀调研成果评选二等奖，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最高法院2010年授予。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.撰写的论文《骗取贷款罪疑难问题探讨》《民间高利贷刑法规制的困境与路径选择》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分别获中国法学会审判理论研究会金融审判理论专业委员会第三届、第四届学术研讨会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二等奖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，中国法学会审判理论研究会2011年、2012年分别授予。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.撰写的《利好型内幕信息复牌后未兑现的违法所得认定》。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获《人民司法》杂志社“鲁南法苑杯”有奖征文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二等奖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，人民司法杂志社2015年授予。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.立个人三等功，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上海高院2013年授予；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立集体一等功，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上海高院2019年授予。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.上海法院调研标兵，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上海高院2011年、2012年分别授予。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7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.上海高院机关优秀共产党员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，上海高院2011年、2014年、2018年分别授予。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.上海高院机关“邹碧华式”的好法官，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上海高院2016年授予。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.参与审理的李海鹏等侵犯“乐高”著作权犯罪案，承办的宁雨、樊菁内幕交易从业禁止犯罪案，被评为上海法院2020年度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十大典型案例；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主审的杨磊等销售不符合安全标准的食品上诉案判决书，被评为上海法院2018年度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十大优秀裁判文书。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.主持的三个上海高院报批课题及执笔的多个报批课题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，均被评为优秀课题；执笔的《重大敏感案件审判工作机制的构建与完善》等多个上海高院重点课题被评为优秀课题，均由上海高院授予。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400" w:lineRule="exact"/>
              <w:ind w:firstLine="562" w:firstLineChars="200"/>
              <w:textAlignment w:val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.上海市青年法学法律人才，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上海市法学会2018年授予。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293A79"/>
    <w:rsid w:val="0031199E"/>
    <w:rsid w:val="0052358C"/>
    <w:rsid w:val="008E452F"/>
    <w:rsid w:val="00911CB8"/>
    <w:rsid w:val="00FB06D9"/>
    <w:rsid w:val="01DF3686"/>
    <w:rsid w:val="118040E3"/>
    <w:rsid w:val="1E2014E5"/>
    <w:rsid w:val="1EBD9178"/>
    <w:rsid w:val="22A5283E"/>
    <w:rsid w:val="2A0453C3"/>
    <w:rsid w:val="2CEFB339"/>
    <w:rsid w:val="2DF90E26"/>
    <w:rsid w:val="2EFBBC48"/>
    <w:rsid w:val="33DD34FB"/>
    <w:rsid w:val="35736A7D"/>
    <w:rsid w:val="38327A4A"/>
    <w:rsid w:val="3B9D0C2F"/>
    <w:rsid w:val="3BBF1B45"/>
    <w:rsid w:val="3DFF8C80"/>
    <w:rsid w:val="3FAC72FC"/>
    <w:rsid w:val="3FDF6C0E"/>
    <w:rsid w:val="3FE95ABC"/>
    <w:rsid w:val="4FDE4F3D"/>
    <w:rsid w:val="50235FB8"/>
    <w:rsid w:val="56EEFD7E"/>
    <w:rsid w:val="57B74E1B"/>
    <w:rsid w:val="591FD8F5"/>
    <w:rsid w:val="5AAC40BB"/>
    <w:rsid w:val="5CFD6789"/>
    <w:rsid w:val="5DD32290"/>
    <w:rsid w:val="5DF46E1D"/>
    <w:rsid w:val="5DFEE7D4"/>
    <w:rsid w:val="5F3743E3"/>
    <w:rsid w:val="5FBC2178"/>
    <w:rsid w:val="697A053D"/>
    <w:rsid w:val="6F9B4CF3"/>
    <w:rsid w:val="6FAF0381"/>
    <w:rsid w:val="6FFF2EC6"/>
    <w:rsid w:val="70D311C0"/>
    <w:rsid w:val="7A8FFAC6"/>
    <w:rsid w:val="7AFB59A5"/>
    <w:rsid w:val="7B7E5781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CEBB696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75203E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5248</Words>
  <Characters>5686</Characters>
  <Lines>54</Lines>
  <Paragraphs>15</Paragraphs>
  <TotalTime>0</TotalTime>
  <ScaleCrop>false</ScaleCrop>
  <LinksUpToDate>false</LinksUpToDate>
  <CharactersWithSpaces>5793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2022-12-29T19:44:00Z</dcterms:created>
  <dc:creator>fxhuser</dc:creator>
  <cp:lastModifiedBy>执牛耳</cp:lastModifiedBy>
  <cp:lastPrinted>2022-12-29T16:41:00Z</cp:lastPrinted>
  <dcterms:modified xsi:type="dcterms:W3CDTF">2023-04-27T08:06:40Z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7D90D4158D1D4366B3F3D5ADCEF462EA</vt:lpwstr>
  </property>
</Properties>
</file>