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40" w:lineRule="exact"/>
        <w:rPr>
          <w:rFonts w:eastAsia="仿宋"/>
          <w:bCs/>
          <w:color w:val="000000"/>
          <w:kern w:val="0"/>
          <w:sz w:val="32"/>
          <w:szCs w:val="32"/>
        </w:rPr>
      </w:pPr>
      <w:r>
        <w:rPr>
          <w:rFonts w:eastAsia="仿宋"/>
          <w:kern w:val="0"/>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eastAsia="仿宋"/>
          <w:kern w:val="0"/>
          <w:sz w:val="32"/>
          <w:szCs w:val="32"/>
        </w:rPr>
        <w:instrText xml:space="preserve">ADDIN CNKISM.UserStyle</w:instrText>
      </w:r>
      <w:r>
        <w:rPr>
          <w:rFonts w:eastAsia="仿宋"/>
          <w:kern w:val="0"/>
          <w:sz w:val="32"/>
          <w:szCs w:val="32"/>
        </w:rPr>
        <w:fldChar w:fldCharType="separate"/>
      </w:r>
      <w:r>
        <w:rPr>
          <w:rFonts w:eastAsia="仿宋"/>
          <w:kern w:val="0"/>
          <w:sz w:val="32"/>
          <w:szCs w:val="32"/>
        </w:rPr>
        <w:fldChar w:fldCharType="end"/>
      </w:r>
      <w:r>
        <w:rPr>
          <w:rFonts w:eastAsia="仿宋"/>
          <w:kern w:val="0"/>
          <w:sz w:val="32"/>
          <w:szCs w:val="32"/>
        </w:rPr>
        <w:t>附件2</w:t>
      </w:r>
    </w:p>
    <w:p>
      <w:pPr>
        <w:jc w:val="center"/>
        <w:rPr>
          <w:b/>
          <w:bCs/>
          <w:sz w:val="32"/>
          <w:szCs w:val="32"/>
        </w:rPr>
      </w:pPr>
    </w:p>
    <w:p>
      <w:pPr>
        <w:jc w:val="center"/>
      </w:pPr>
    </w:p>
    <w:p>
      <w:pPr>
        <w:jc w:val="center"/>
      </w:pPr>
      <w:r>
        <w:drawing>
          <wp:inline distT="0" distB="0" distL="0" distR="0">
            <wp:extent cx="1483995" cy="1428750"/>
            <wp:effectExtent l="0" t="0" r="1905" b="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noChangeArrowheads="true"/>
                    </pic:cNvPicPr>
                  </pic:nvPicPr>
                  <pic:blipFill>
                    <a:blip r:embed="rId4">
                      <a:extLst>
                        <a:ext uri="{28A0092B-C50C-407E-A947-70E740481C1C}">
                          <a14:useLocalDpi xmlns:a14="http://schemas.microsoft.com/office/drawing/2010/main" val="false"/>
                        </a:ext>
                      </a:extLst>
                    </a:blip>
                    <a:srcRect/>
                    <a:stretch>
                      <a:fillRect/>
                    </a:stretch>
                  </pic:blipFill>
                  <pic:spPr>
                    <a:xfrm>
                      <a:off x="0" y="0"/>
                      <a:ext cx="1483995" cy="1428750"/>
                    </a:xfrm>
                    <a:prstGeom prst="rect">
                      <a:avLst/>
                    </a:prstGeom>
                    <a:noFill/>
                    <a:ln>
                      <a:noFill/>
                    </a:ln>
                  </pic:spPr>
                </pic:pic>
              </a:graphicData>
            </a:graphic>
          </wp:inline>
        </w:drawing>
      </w:r>
    </w:p>
    <w:p/>
    <w:p/>
    <w:p/>
    <w:p>
      <w:pPr>
        <w:spacing w:line="700" w:lineRule="exact"/>
        <w:jc w:val="center"/>
        <w:rPr>
          <w:rFonts w:eastAsia="方正小标宋_GBK"/>
          <w:b/>
          <w:bCs/>
          <w:sz w:val="44"/>
          <w:szCs w:val="44"/>
        </w:rPr>
      </w:pPr>
      <w:r>
        <w:rPr>
          <w:rFonts w:eastAsia="方正小标宋_GBK"/>
          <w:b/>
          <w:bCs/>
          <w:sz w:val="44"/>
          <w:szCs w:val="44"/>
        </w:rPr>
        <w:t>第十届“全国杰出青年法学家”</w:t>
      </w:r>
    </w:p>
    <w:p>
      <w:pPr>
        <w:spacing w:line="700" w:lineRule="exact"/>
        <w:jc w:val="center"/>
        <w:rPr>
          <w:rFonts w:eastAsia="方正小标宋_GBK"/>
          <w:b/>
          <w:bCs/>
          <w:sz w:val="44"/>
          <w:szCs w:val="44"/>
        </w:rPr>
      </w:pPr>
      <w:r>
        <w:rPr>
          <w:rFonts w:eastAsia="方正小标宋_GBK"/>
          <w:b/>
          <w:bCs/>
          <w:sz w:val="44"/>
          <w:szCs w:val="44"/>
        </w:rPr>
        <w:t>推荐表</w:t>
      </w:r>
    </w:p>
    <w:p/>
    <w:p/>
    <w:p/>
    <w:p/>
    <w:p/>
    <w:p/>
    <w:p>
      <w:pPr>
        <w:snapToGrid w:val="0"/>
        <w:rPr>
          <w:sz w:val="28"/>
          <w:szCs w:val="28"/>
        </w:rPr>
      </w:pPr>
    </w:p>
    <w:p>
      <w:pPr>
        <w:snapToGrid w:val="0"/>
        <w:rPr>
          <w:sz w:val="28"/>
          <w:szCs w:val="28"/>
        </w:rPr>
      </w:pPr>
    </w:p>
    <w:p>
      <w:pPr>
        <w:snapToGrid w:val="0"/>
        <w:rPr>
          <w:sz w:val="28"/>
          <w:szCs w:val="28"/>
        </w:rPr>
      </w:pPr>
    </w:p>
    <w:p>
      <w:pPr>
        <w:snapToGrid w:val="0"/>
        <w:ind w:firstLine="642" w:firstLineChars="200"/>
        <w:rPr>
          <w:rFonts w:eastAsia="仿宋_GB2312"/>
          <w:b/>
          <w:bCs/>
          <w:sz w:val="32"/>
          <w:szCs w:val="32"/>
          <w:u w:val="single"/>
        </w:rPr>
      </w:pPr>
      <w:r>
        <w:rPr>
          <w:rFonts w:eastAsia="仿宋_GB2312"/>
          <w:b/>
          <w:bCs/>
          <w:sz w:val="32"/>
          <w:szCs w:val="32"/>
        </w:rPr>
        <w:t>姓    名</w:t>
      </w:r>
      <w:r>
        <w:rPr>
          <w:rFonts w:eastAsia="仿宋_GB2312"/>
          <w:b/>
          <w:bCs/>
          <w:sz w:val="32"/>
          <w:szCs w:val="32"/>
          <w:u w:val="single"/>
        </w:rPr>
        <w:t xml:space="preserve">            裴  炜                 </w:t>
      </w:r>
    </w:p>
    <w:p>
      <w:pPr>
        <w:snapToGrid w:val="0"/>
        <w:rPr>
          <w:rFonts w:eastAsia="仿宋_GB2312"/>
          <w:b/>
          <w:bCs/>
          <w:sz w:val="28"/>
          <w:szCs w:val="28"/>
          <w:u w:val="single"/>
        </w:rPr>
      </w:pPr>
    </w:p>
    <w:p>
      <w:pPr>
        <w:snapToGrid w:val="0"/>
        <w:ind w:firstLine="642" w:firstLineChars="200"/>
        <w:rPr>
          <w:rFonts w:eastAsia="仿宋_GB2312"/>
          <w:b/>
          <w:bCs/>
          <w:sz w:val="32"/>
          <w:szCs w:val="32"/>
          <w:u w:val="single"/>
        </w:rPr>
      </w:pPr>
      <w:r>
        <w:rPr>
          <w:rFonts w:eastAsia="仿宋_GB2312"/>
          <w:b/>
          <w:bCs/>
          <w:sz w:val="32"/>
          <w:szCs w:val="32"/>
        </w:rPr>
        <w:t>工作单位</w:t>
      </w:r>
      <w:r>
        <w:rPr>
          <w:rFonts w:eastAsia="仿宋_GB2312"/>
          <w:b/>
          <w:bCs/>
          <w:sz w:val="32"/>
          <w:szCs w:val="32"/>
          <w:u w:val="single"/>
        </w:rPr>
        <w:t xml:space="preserve">       北京航空航天大学            </w:t>
      </w:r>
    </w:p>
    <w:p>
      <w:pPr>
        <w:snapToGrid w:val="0"/>
        <w:rPr>
          <w:rFonts w:eastAsia="仿宋_GB2312"/>
          <w:b/>
          <w:bCs/>
          <w:sz w:val="28"/>
          <w:szCs w:val="28"/>
          <w:u w:val="single"/>
        </w:rPr>
      </w:pPr>
    </w:p>
    <w:p>
      <w:pPr>
        <w:snapToGrid w:val="0"/>
        <w:ind w:firstLine="642" w:firstLineChars="200"/>
        <w:rPr>
          <w:rFonts w:eastAsia="仿宋_GB2312"/>
          <w:b/>
          <w:bCs/>
          <w:sz w:val="32"/>
          <w:szCs w:val="32"/>
          <w:u w:val="single"/>
        </w:rPr>
      </w:pPr>
      <w:r>
        <w:rPr>
          <w:rFonts w:eastAsia="仿宋_GB2312"/>
          <w:b/>
          <w:bCs/>
          <w:sz w:val="32"/>
          <w:szCs w:val="32"/>
        </w:rPr>
        <w:t>推荐单位</w:t>
      </w:r>
      <w:r>
        <w:rPr>
          <w:rFonts w:eastAsia="仿宋_GB2312"/>
          <w:b/>
          <w:bCs/>
          <w:sz w:val="32"/>
          <w:szCs w:val="32"/>
          <w:u w:val="single"/>
        </w:rPr>
        <w:t xml:space="preserve">     </w:t>
      </w:r>
      <w:r>
        <w:rPr>
          <w:rFonts w:hint="eastAsia" w:eastAsia="仿宋_GB2312"/>
          <w:b/>
          <w:bCs/>
          <w:sz w:val="32"/>
          <w:szCs w:val="32"/>
          <w:u w:val="single"/>
          <w:lang w:eastAsia="zh-CN"/>
        </w:rPr>
        <w:t>北京航空航天大学法学院</w:t>
      </w:r>
      <w:r>
        <w:rPr>
          <w:rFonts w:eastAsia="仿宋_GB2312"/>
          <w:b/>
          <w:bCs/>
          <w:sz w:val="32"/>
          <w:szCs w:val="32"/>
          <w:u w:val="single"/>
        </w:rPr>
        <w:t xml:space="preserve">        </w:t>
      </w: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ind w:firstLine="3360" w:firstLineChars="1050"/>
        <w:rPr>
          <w:sz w:val="32"/>
          <w:szCs w:val="32"/>
        </w:rPr>
      </w:pPr>
      <w:r>
        <w:rPr>
          <w:sz w:val="32"/>
          <w:szCs w:val="32"/>
        </w:rPr>
        <w:t>中国法学会</w:t>
      </w:r>
    </w:p>
    <w:p>
      <w:pPr>
        <w:snapToGrid w:val="0"/>
        <w:jc w:val="center"/>
        <w:rPr>
          <w:rFonts w:eastAsia="仿宋_GB2312"/>
          <w:b/>
          <w:bCs/>
          <w:szCs w:val="21"/>
          <w:u w:val="single"/>
        </w:rPr>
      </w:pPr>
      <w:r>
        <w:rPr>
          <w:sz w:val="32"/>
          <w:szCs w:val="32"/>
        </w:rPr>
        <w:t>202</w:t>
      </w:r>
      <w:r>
        <w:rPr>
          <w:sz w:val="32"/>
          <w:szCs w:val="32"/>
          <w:lang w:val="en"/>
        </w:rPr>
        <w:t>2</w:t>
      </w:r>
      <w:r>
        <w:rPr>
          <w:sz w:val="32"/>
          <w:szCs w:val="32"/>
        </w:rPr>
        <w:t>年</w:t>
      </w:r>
      <w:r>
        <w:rPr>
          <w:sz w:val="32"/>
          <w:szCs w:val="32"/>
          <w:lang w:val="en"/>
        </w:rPr>
        <w:t>12</w:t>
      </w:r>
      <w:r>
        <w:rPr>
          <w:sz w:val="32"/>
          <w:szCs w:val="32"/>
        </w:rPr>
        <w:t>月印制</w:t>
      </w:r>
    </w:p>
    <w:p>
      <w:pPr>
        <w:snapToGrid w:val="0"/>
        <w:rPr>
          <w:rFonts w:eastAsia="仿宋_GB2312"/>
          <w:szCs w:val="21"/>
        </w:rPr>
      </w:pPr>
    </w:p>
    <w:p>
      <w:pPr>
        <w:spacing w:line="440" w:lineRule="exact"/>
        <w:jc w:val="center"/>
        <w:rPr>
          <w:b/>
          <w:sz w:val="30"/>
        </w:rPr>
      </w:pPr>
    </w:p>
    <w:p>
      <w:pPr>
        <w:spacing w:line="440" w:lineRule="exact"/>
        <w:jc w:val="center"/>
        <w:rPr>
          <w:rFonts w:eastAsia="仿宋"/>
          <w:b/>
          <w:sz w:val="32"/>
          <w:szCs w:val="32"/>
        </w:rPr>
      </w:pPr>
      <w:r>
        <w:rPr>
          <w:rFonts w:eastAsia="仿宋"/>
          <w:b/>
          <w:sz w:val="32"/>
          <w:szCs w:val="32"/>
        </w:rPr>
        <w:t>填  表  说  明</w:t>
      </w:r>
    </w:p>
    <w:p>
      <w:pPr>
        <w:spacing w:line="480" w:lineRule="exact"/>
        <w:ind w:firstLine="560" w:firstLineChars="200"/>
        <w:rPr>
          <w:rFonts w:eastAsia="仿宋"/>
          <w:sz w:val="28"/>
          <w:szCs w:val="28"/>
        </w:rPr>
      </w:pPr>
    </w:p>
    <w:p>
      <w:pPr>
        <w:numPr>
          <w:ilvl w:val="0"/>
          <w:numId w:val="1"/>
        </w:numPr>
        <w:spacing w:line="560" w:lineRule="exact"/>
        <w:ind w:firstLine="560" w:firstLineChars="200"/>
        <w:rPr>
          <w:rFonts w:eastAsia="仿宋"/>
          <w:sz w:val="28"/>
          <w:szCs w:val="28"/>
        </w:rPr>
      </w:pPr>
      <w:r>
        <w:rPr>
          <w:rFonts w:eastAsia="仿宋"/>
          <w:sz w:val="28"/>
          <w:szCs w:val="28"/>
        </w:rPr>
        <w:t>表一为推荐单位填写或指导推荐候选人填写，表二为推荐候选人工作单位上级党委（党组）填写并盖章，表三为推荐候选人工作单位上级纪检监察部门填写并盖章，表四为推荐单位填写并盖章。</w:t>
      </w:r>
    </w:p>
    <w:p>
      <w:pPr>
        <w:spacing w:line="560" w:lineRule="exact"/>
        <w:rPr>
          <w:rFonts w:eastAsia="仿宋"/>
          <w:sz w:val="28"/>
          <w:szCs w:val="28"/>
        </w:rPr>
      </w:pPr>
      <w:r>
        <w:rPr>
          <w:rFonts w:eastAsia="仿宋"/>
          <w:sz w:val="28"/>
          <w:szCs w:val="28"/>
        </w:rPr>
        <w:t xml:space="preserve">    例如，推荐候选人为某大学法学院教授的，表二应由该大学党委填写并盖章，表三应由该大学纪委填写并盖章，表四应由该大学法学院填写并盖章。</w:t>
      </w:r>
    </w:p>
    <w:p>
      <w:pPr>
        <w:spacing w:line="560" w:lineRule="exact"/>
        <w:ind w:firstLine="560" w:firstLineChars="200"/>
        <w:rPr>
          <w:rFonts w:eastAsia="仿宋"/>
          <w:sz w:val="28"/>
          <w:szCs w:val="28"/>
        </w:rPr>
      </w:pPr>
      <w:r>
        <w:rPr>
          <w:rFonts w:eastAsia="仿宋"/>
          <w:sz w:val="28"/>
          <w:szCs w:val="28"/>
        </w:rPr>
        <w:t>二、推荐单位需填写推荐评选委员会投票情况、推荐意见（每人500字以内）。</w:t>
      </w:r>
    </w:p>
    <w:p>
      <w:pPr>
        <w:spacing w:line="560" w:lineRule="exact"/>
        <w:ind w:firstLine="560" w:firstLineChars="200"/>
        <w:rPr>
          <w:rFonts w:eastAsia="仿宋"/>
          <w:sz w:val="28"/>
          <w:szCs w:val="28"/>
        </w:rPr>
      </w:pPr>
      <w:r>
        <w:rPr>
          <w:rFonts w:eastAsia="仿宋"/>
          <w:sz w:val="28"/>
          <w:szCs w:val="28"/>
        </w:rPr>
        <w:t>三、请用计算机填写，可根据实际需要分栏，但勿随意变动格式及字体字号。</w:t>
      </w:r>
    </w:p>
    <w:p>
      <w:pPr>
        <w:spacing w:line="560" w:lineRule="exact"/>
        <w:ind w:firstLine="560" w:firstLineChars="200"/>
        <w:rPr>
          <w:rFonts w:eastAsia="仿宋"/>
          <w:sz w:val="28"/>
          <w:szCs w:val="28"/>
        </w:rPr>
      </w:pPr>
      <w:r>
        <w:rPr>
          <w:rFonts w:eastAsia="仿宋"/>
          <w:sz w:val="28"/>
          <w:szCs w:val="28"/>
        </w:rPr>
        <w:t>四、请各推荐单位于2023年3月20日之前，将</w:t>
      </w:r>
      <w:r>
        <w:fldChar w:fldCharType="begin"/>
      </w:r>
      <w:r>
        <w:instrText xml:space="preserve"> HYPERLINK "mailto:本表电子版发至邮箱qnfxj2016@126.com" </w:instrText>
      </w:r>
      <w:r>
        <w:fldChar w:fldCharType="separate"/>
      </w:r>
      <w:r>
        <w:rPr>
          <w:rFonts w:eastAsia="仿宋"/>
          <w:sz w:val="28"/>
          <w:szCs w:val="28"/>
        </w:rPr>
        <w:t>本表电子版发至指定邮箱</w:t>
      </w:r>
      <w:r>
        <w:rPr>
          <w:rFonts w:eastAsia="仿宋"/>
          <w:sz w:val="28"/>
          <w:szCs w:val="28"/>
        </w:rPr>
        <w:fldChar w:fldCharType="end"/>
      </w:r>
      <w:r>
        <w:rPr>
          <w:rFonts w:eastAsia="仿宋"/>
          <w:sz w:val="28"/>
          <w:szCs w:val="28"/>
        </w:rPr>
        <w:t>。纸质版以A4纸打印一式四份，连同推荐评选情况报告、推荐候选人身份证复印件、推荐候选人代表性学术专著1-2部（独著）、学术论文3-5篇（独著或第一作者）、重要荣誉证书或证明复印件各一式一份，寄至指定地址。</w:t>
      </w:r>
    </w:p>
    <w:p>
      <w:pPr>
        <w:spacing w:line="560" w:lineRule="exact"/>
        <w:ind w:firstLine="560" w:firstLineChars="200"/>
        <w:rPr>
          <w:rFonts w:eastAsia="仿宋"/>
          <w:sz w:val="28"/>
          <w:szCs w:val="28"/>
        </w:rPr>
      </w:pPr>
    </w:p>
    <w:p>
      <w:pPr>
        <w:snapToGrid w:val="0"/>
        <w:spacing w:line="560" w:lineRule="exact"/>
        <w:ind w:firstLine="560" w:firstLineChars="200"/>
        <w:rPr>
          <w:rFonts w:eastAsia="仿宋"/>
          <w:color w:val="000000"/>
          <w:sz w:val="28"/>
          <w:szCs w:val="28"/>
        </w:rPr>
      </w:pPr>
      <w:r>
        <w:rPr>
          <w:rFonts w:eastAsia="仿宋"/>
          <w:color w:val="000000"/>
          <w:sz w:val="28"/>
          <w:szCs w:val="28"/>
        </w:rPr>
        <w:t>联 系 人：魏丽莎 于晓航  010-66</w:t>
      </w:r>
      <w:r>
        <w:rPr>
          <w:rFonts w:eastAsia="仿宋"/>
          <w:color w:val="000000"/>
          <w:sz w:val="28"/>
          <w:szCs w:val="28"/>
          <w:lang w:val="en"/>
        </w:rPr>
        <w:t>1</w:t>
      </w:r>
      <w:r>
        <w:rPr>
          <w:rFonts w:eastAsia="仿宋"/>
          <w:color w:val="000000"/>
          <w:sz w:val="28"/>
          <w:szCs w:val="28"/>
        </w:rPr>
        <w:t>23109</w:t>
      </w:r>
    </w:p>
    <w:p>
      <w:pPr>
        <w:snapToGrid w:val="0"/>
        <w:spacing w:line="560" w:lineRule="exact"/>
        <w:ind w:firstLine="560" w:firstLineChars="200"/>
        <w:rPr>
          <w:rFonts w:eastAsia="仿宋"/>
          <w:color w:val="000000"/>
          <w:spacing w:val="-6"/>
          <w:sz w:val="28"/>
          <w:szCs w:val="28"/>
        </w:rPr>
      </w:pPr>
      <w:r>
        <w:rPr>
          <w:rFonts w:eastAsia="仿宋"/>
          <w:color w:val="000000"/>
          <w:sz w:val="28"/>
          <w:szCs w:val="28"/>
        </w:rPr>
        <w:t>邮寄地址：</w:t>
      </w:r>
      <w:r>
        <w:rPr>
          <w:rFonts w:eastAsia="仿宋"/>
          <w:color w:val="000000"/>
          <w:spacing w:val="-6"/>
          <w:sz w:val="28"/>
          <w:szCs w:val="28"/>
        </w:rPr>
        <w:t>北京市海淀区皂君庙4号中国法学会研究部1334室</w:t>
      </w:r>
    </w:p>
    <w:p>
      <w:pPr>
        <w:snapToGrid w:val="0"/>
        <w:spacing w:line="560" w:lineRule="exact"/>
        <w:ind w:firstLine="560" w:firstLineChars="200"/>
        <w:rPr>
          <w:rFonts w:eastAsia="仿宋"/>
          <w:color w:val="000000"/>
          <w:sz w:val="28"/>
          <w:szCs w:val="28"/>
        </w:rPr>
      </w:pPr>
      <w:r>
        <w:rPr>
          <w:rFonts w:eastAsia="仿宋"/>
          <w:color w:val="000000"/>
          <w:sz w:val="28"/>
          <w:szCs w:val="28"/>
        </w:rPr>
        <w:t>邮    编：100081</w:t>
      </w:r>
    </w:p>
    <w:p>
      <w:pPr>
        <w:snapToGrid w:val="0"/>
        <w:spacing w:line="560" w:lineRule="exact"/>
        <w:ind w:firstLine="560" w:firstLineChars="200"/>
        <w:rPr>
          <w:rFonts w:eastAsia="仿宋"/>
          <w:color w:val="000000"/>
          <w:sz w:val="28"/>
          <w:szCs w:val="28"/>
        </w:rPr>
      </w:pPr>
      <w:r>
        <w:rPr>
          <w:rFonts w:eastAsia="仿宋"/>
          <w:color w:val="000000"/>
          <w:sz w:val="28"/>
          <w:szCs w:val="28"/>
        </w:rPr>
        <w:t>电子邮箱：</w:t>
      </w:r>
      <w:r>
        <w:rPr>
          <w:rFonts w:eastAsia="仿宋"/>
          <w:color w:val="000000"/>
          <w:sz w:val="28"/>
          <w:szCs w:val="28"/>
        </w:rPr>
        <w:fldChar w:fldCharType="begin"/>
      </w:r>
      <w:r>
        <w:rPr>
          <w:rFonts w:eastAsia="仿宋"/>
          <w:color w:val="000000"/>
          <w:sz w:val="28"/>
          <w:szCs w:val="28"/>
        </w:rPr>
        <w:instrText xml:space="preserve"> HYPERLINK "mailto:qnfxj2022@163.com" </w:instrText>
      </w:r>
      <w:r>
        <w:rPr>
          <w:rFonts w:eastAsia="仿宋"/>
          <w:color w:val="000000"/>
          <w:sz w:val="28"/>
          <w:szCs w:val="28"/>
        </w:rPr>
        <w:fldChar w:fldCharType="separate"/>
      </w:r>
      <w:r>
        <w:rPr>
          <w:rStyle w:val="8"/>
          <w:rFonts w:eastAsia="仿宋"/>
          <w:color w:val="000000"/>
          <w:sz w:val="28"/>
          <w:szCs w:val="28"/>
        </w:rPr>
        <w:t>qnfxj2022@163.com</w:t>
      </w:r>
      <w:r>
        <w:rPr>
          <w:rFonts w:eastAsia="仿宋"/>
          <w:color w:val="000000"/>
          <w:sz w:val="28"/>
          <w:szCs w:val="28"/>
        </w:rPr>
        <w:fldChar w:fldCharType="end"/>
      </w:r>
    </w:p>
    <w:p>
      <w:pPr>
        <w:snapToGrid w:val="0"/>
        <w:spacing w:line="560" w:lineRule="exact"/>
        <w:ind w:firstLine="560" w:firstLineChars="200"/>
        <w:rPr>
          <w:rFonts w:eastAsia="仿宋"/>
          <w:color w:val="000000"/>
          <w:sz w:val="28"/>
          <w:szCs w:val="28"/>
        </w:rPr>
      </w:pPr>
    </w:p>
    <w:p>
      <w:pPr>
        <w:rPr>
          <w:b/>
          <w:bCs/>
          <w:color w:val="000000"/>
          <w:sz w:val="24"/>
        </w:rPr>
      </w:pPr>
    </w:p>
    <w:tbl>
      <w:tblPr>
        <w:tblStyle w:val="5"/>
        <w:tblpPr w:leftFromText="180" w:rightFromText="180" w:vertAnchor="text" w:horzAnchor="page" w:tblpX="1732" w:tblpY="-227"/>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104"/>
        <w:gridCol w:w="1276"/>
        <w:gridCol w:w="201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9000" w:type="dxa"/>
            <w:gridSpan w:val="5"/>
            <w:tcBorders>
              <w:bottom w:val="single" w:color="000000" w:sz="4" w:space="0"/>
            </w:tcBorders>
            <w:vAlign w:val="center"/>
          </w:tcPr>
          <w:p>
            <w:pPr>
              <w:snapToGrid w:val="0"/>
              <w:rPr>
                <w:rFonts w:eastAsia="华文中宋"/>
                <w:b/>
                <w:color w:val="000000"/>
                <w:sz w:val="30"/>
                <w:szCs w:val="30"/>
              </w:rPr>
            </w:pPr>
            <w:r>
              <w:rPr>
                <w:rFonts w:eastAsia="华文中宋"/>
                <w:b/>
                <w:color w:val="000000"/>
                <w:sz w:val="30"/>
                <w:szCs w:val="30"/>
              </w:rPr>
              <w:t>表一：推荐候选人情况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620" w:type="dxa"/>
            <w:tcBorders>
              <w:bottom w:val="single" w:color="000000" w:sz="4" w:space="0"/>
              <w:right w:val="single" w:color="000000" w:sz="4" w:space="0"/>
            </w:tcBorders>
            <w:vAlign w:val="center"/>
          </w:tcPr>
          <w:p>
            <w:pPr>
              <w:snapToGrid w:val="0"/>
              <w:jc w:val="center"/>
              <w:rPr>
                <w:b/>
                <w:color w:val="000000"/>
                <w:sz w:val="24"/>
              </w:rPr>
            </w:pPr>
            <w:r>
              <w:rPr>
                <w:b/>
                <w:color w:val="000000"/>
                <w:sz w:val="24"/>
              </w:rPr>
              <w:t>姓    名</w:t>
            </w:r>
          </w:p>
        </w:tc>
        <w:tc>
          <w:tcPr>
            <w:tcW w:w="2104" w:type="dxa"/>
            <w:tcBorders>
              <w:left w:val="single" w:color="000000" w:sz="4" w:space="0"/>
              <w:bottom w:val="single" w:color="000000" w:sz="4" w:space="0"/>
            </w:tcBorders>
            <w:vAlign w:val="center"/>
          </w:tcPr>
          <w:p>
            <w:pPr>
              <w:snapToGrid w:val="0"/>
              <w:jc w:val="center"/>
              <w:rPr>
                <w:bCs/>
                <w:color w:val="000000"/>
                <w:sz w:val="24"/>
              </w:rPr>
            </w:pPr>
            <w:r>
              <w:rPr>
                <w:bCs/>
                <w:color w:val="000000"/>
                <w:sz w:val="24"/>
              </w:rPr>
              <w:t>裴炜</w:t>
            </w:r>
          </w:p>
        </w:tc>
        <w:tc>
          <w:tcPr>
            <w:tcW w:w="1276" w:type="dxa"/>
            <w:tcBorders>
              <w:left w:val="single" w:color="000000" w:sz="4" w:space="0"/>
              <w:bottom w:val="single" w:color="000000" w:sz="4" w:space="0"/>
            </w:tcBorders>
            <w:vAlign w:val="center"/>
          </w:tcPr>
          <w:p>
            <w:pPr>
              <w:snapToGrid w:val="0"/>
              <w:jc w:val="center"/>
              <w:rPr>
                <w:b/>
                <w:color w:val="000000"/>
                <w:sz w:val="24"/>
              </w:rPr>
            </w:pPr>
            <w:r>
              <w:rPr>
                <w:b/>
                <w:color w:val="000000"/>
                <w:sz w:val="24"/>
              </w:rPr>
              <w:t>性    别</w:t>
            </w:r>
          </w:p>
        </w:tc>
        <w:tc>
          <w:tcPr>
            <w:tcW w:w="2016" w:type="dxa"/>
            <w:tcBorders>
              <w:left w:val="single" w:color="000000" w:sz="4" w:space="0"/>
              <w:bottom w:val="single" w:color="000000" w:sz="4" w:space="0"/>
            </w:tcBorders>
            <w:vAlign w:val="center"/>
          </w:tcPr>
          <w:p>
            <w:pPr>
              <w:snapToGrid w:val="0"/>
              <w:jc w:val="center"/>
              <w:rPr>
                <w:bCs/>
                <w:color w:val="000000"/>
                <w:sz w:val="24"/>
              </w:rPr>
            </w:pPr>
            <w:r>
              <w:rPr>
                <w:bCs/>
                <w:color w:val="000000"/>
                <w:sz w:val="24"/>
              </w:rPr>
              <w:t>女</w:t>
            </w:r>
          </w:p>
        </w:tc>
        <w:tc>
          <w:tcPr>
            <w:tcW w:w="1984" w:type="dxa"/>
            <w:vMerge w:val="restart"/>
            <w:tcBorders>
              <w:left w:val="single" w:color="000000" w:sz="4" w:space="0"/>
            </w:tcBorders>
            <w:vAlign w:val="center"/>
          </w:tcPr>
          <w:p>
            <w:pPr>
              <w:snapToGrid w:val="0"/>
              <w:jc w:val="center"/>
              <w:rPr>
                <w:b/>
                <w:color w:val="000000"/>
                <w:sz w:val="24"/>
              </w:rPr>
            </w:pPr>
            <w:r>
              <w:rPr>
                <w:b/>
                <w:color w:val="000000"/>
                <w:sz w:val="24"/>
              </w:rPr>
              <w:drawing>
                <wp:inline distT="0" distB="0" distL="0" distR="0">
                  <wp:extent cx="1122680" cy="1570355"/>
                  <wp:effectExtent l="0" t="0" r="1270" b="0"/>
                  <wp:docPr id="1" name="图片 1" descr="人穿着衬衫&#10;&#10;描述已自动生成"/>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人穿着衬衫&#10;&#10;描述已自动生成"/>
                          <pic:cNvPicPr>
                            <a:picLocks noChangeAspect="true"/>
                          </pic:cNvPicPr>
                        </pic:nvPicPr>
                        <pic:blipFill>
                          <a:blip r:embed="rId5" cstate="print">
                            <a:extLst>
                              <a:ext uri="{28A0092B-C50C-407E-A947-70E740481C1C}">
                                <a14:useLocalDpi xmlns:a14="http://schemas.microsoft.com/office/drawing/2010/main" val="false"/>
                              </a:ext>
                            </a:extLst>
                          </a:blip>
                          <a:stretch>
                            <a:fillRect/>
                          </a:stretch>
                        </pic:blipFill>
                        <pic:spPr>
                          <a:xfrm>
                            <a:off x="0" y="0"/>
                            <a:ext cx="1122680" cy="157035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620" w:type="dxa"/>
            <w:tcBorders>
              <w:top w:val="single" w:color="000000" w:sz="4" w:space="0"/>
              <w:bottom w:val="single" w:color="000000" w:sz="4" w:space="0"/>
              <w:right w:val="single" w:color="000000" w:sz="4" w:space="0"/>
            </w:tcBorders>
            <w:vAlign w:val="center"/>
          </w:tcPr>
          <w:p>
            <w:pPr>
              <w:snapToGrid w:val="0"/>
              <w:jc w:val="center"/>
              <w:rPr>
                <w:b/>
                <w:color w:val="000000"/>
                <w:sz w:val="24"/>
              </w:rPr>
            </w:pPr>
            <w:r>
              <w:rPr>
                <w:b/>
                <w:color w:val="000000"/>
                <w:sz w:val="24"/>
              </w:rPr>
              <w:t>出生日期</w:t>
            </w:r>
          </w:p>
        </w:tc>
        <w:tc>
          <w:tcPr>
            <w:tcW w:w="2104" w:type="dxa"/>
            <w:tcBorders>
              <w:top w:val="single" w:color="000000" w:sz="4" w:space="0"/>
              <w:left w:val="single" w:color="000000" w:sz="4" w:space="0"/>
              <w:bottom w:val="single" w:color="000000" w:sz="4" w:space="0"/>
            </w:tcBorders>
            <w:vAlign w:val="center"/>
          </w:tcPr>
          <w:p>
            <w:pPr>
              <w:snapToGrid w:val="0"/>
              <w:jc w:val="center"/>
              <w:rPr>
                <w:bCs/>
                <w:color w:val="000000"/>
                <w:sz w:val="24"/>
              </w:rPr>
            </w:pPr>
            <w:r>
              <w:rPr>
                <w:bCs/>
                <w:color w:val="000000"/>
                <w:sz w:val="24"/>
              </w:rPr>
              <w:t>1987年3月2日</w:t>
            </w:r>
          </w:p>
        </w:tc>
        <w:tc>
          <w:tcPr>
            <w:tcW w:w="1276" w:type="dxa"/>
            <w:tcBorders>
              <w:top w:val="single" w:color="000000" w:sz="4" w:space="0"/>
              <w:left w:val="single" w:color="000000" w:sz="4" w:space="0"/>
              <w:bottom w:val="single" w:color="000000" w:sz="4" w:space="0"/>
            </w:tcBorders>
            <w:vAlign w:val="center"/>
          </w:tcPr>
          <w:p>
            <w:pPr>
              <w:snapToGrid w:val="0"/>
              <w:jc w:val="center"/>
              <w:rPr>
                <w:b/>
                <w:color w:val="000000"/>
                <w:sz w:val="24"/>
              </w:rPr>
            </w:pPr>
            <w:r>
              <w:rPr>
                <w:b/>
                <w:color w:val="000000"/>
                <w:sz w:val="24"/>
              </w:rPr>
              <w:t>民    族</w:t>
            </w:r>
          </w:p>
        </w:tc>
        <w:tc>
          <w:tcPr>
            <w:tcW w:w="2016" w:type="dxa"/>
            <w:tcBorders>
              <w:top w:val="single" w:color="000000" w:sz="4" w:space="0"/>
              <w:left w:val="single" w:color="000000" w:sz="4" w:space="0"/>
              <w:bottom w:val="single" w:color="000000" w:sz="4" w:space="0"/>
            </w:tcBorders>
            <w:vAlign w:val="center"/>
          </w:tcPr>
          <w:p>
            <w:pPr>
              <w:snapToGrid w:val="0"/>
              <w:jc w:val="center"/>
              <w:rPr>
                <w:bCs/>
                <w:color w:val="000000"/>
                <w:sz w:val="24"/>
              </w:rPr>
            </w:pPr>
            <w:r>
              <w:rPr>
                <w:bCs/>
                <w:color w:val="000000"/>
                <w:sz w:val="24"/>
              </w:rPr>
              <w:t>汉</w:t>
            </w:r>
          </w:p>
        </w:tc>
        <w:tc>
          <w:tcPr>
            <w:tcW w:w="1984" w:type="dxa"/>
            <w:vMerge w:val="continue"/>
            <w:tcBorders>
              <w:left w:val="single" w:color="000000" w:sz="4" w:space="0"/>
            </w:tcBorders>
            <w:vAlign w:val="center"/>
          </w:tcPr>
          <w:p>
            <w:pPr>
              <w:snapToGrid w:val="0"/>
              <w:jc w:val="center"/>
              <w:rPr>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620" w:type="dxa"/>
            <w:tcBorders>
              <w:top w:val="single" w:color="000000" w:sz="4" w:space="0"/>
              <w:bottom w:val="single" w:color="auto" w:sz="4" w:space="0"/>
              <w:right w:val="single" w:color="000000" w:sz="4" w:space="0"/>
            </w:tcBorders>
            <w:vAlign w:val="center"/>
          </w:tcPr>
          <w:p>
            <w:pPr>
              <w:snapToGrid w:val="0"/>
              <w:jc w:val="center"/>
              <w:rPr>
                <w:b/>
                <w:color w:val="000000"/>
                <w:sz w:val="24"/>
              </w:rPr>
            </w:pPr>
            <w:r>
              <w:rPr>
                <w:b/>
                <w:color w:val="000000"/>
                <w:sz w:val="24"/>
              </w:rPr>
              <w:t>政治面貌</w:t>
            </w:r>
          </w:p>
        </w:tc>
        <w:tc>
          <w:tcPr>
            <w:tcW w:w="2104" w:type="dxa"/>
            <w:tcBorders>
              <w:top w:val="single" w:color="000000" w:sz="4" w:space="0"/>
              <w:left w:val="single" w:color="000000" w:sz="4" w:space="0"/>
              <w:bottom w:val="single" w:color="auto" w:sz="4" w:space="0"/>
            </w:tcBorders>
            <w:vAlign w:val="center"/>
          </w:tcPr>
          <w:p>
            <w:pPr>
              <w:snapToGrid w:val="0"/>
              <w:jc w:val="center"/>
              <w:rPr>
                <w:bCs/>
                <w:color w:val="000000"/>
                <w:sz w:val="24"/>
              </w:rPr>
            </w:pPr>
            <w:r>
              <w:rPr>
                <w:bCs/>
                <w:color w:val="000000"/>
                <w:sz w:val="24"/>
              </w:rPr>
              <w:t>中共党员</w:t>
            </w:r>
          </w:p>
        </w:tc>
        <w:tc>
          <w:tcPr>
            <w:tcW w:w="1276" w:type="dxa"/>
            <w:tcBorders>
              <w:top w:val="single" w:color="000000" w:sz="4" w:space="0"/>
              <w:left w:val="single" w:color="000000" w:sz="4" w:space="0"/>
              <w:bottom w:val="single" w:color="auto" w:sz="4" w:space="0"/>
            </w:tcBorders>
            <w:vAlign w:val="center"/>
          </w:tcPr>
          <w:p>
            <w:pPr>
              <w:snapToGrid w:val="0"/>
              <w:jc w:val="center"/>
              <w:rPr>
                <w:b/>
                <w:color w:val="000000"/>
                <w:sz w:val="24"/>
              </w:rPr>
            </w:pPr>
            <w:r>
              <w:rPr>
                <w:b/>
                <w:color w:val="000000"/>
                <w:sz w:val="24"/>
              </w:rPr>
              <w:t>学    历</w:t>
            </w:r>
          </w:p>
        </w:tc>
        <w:tc>
          <w:tcPr>
            <w:tcW w:w="2016" w:type="dxa"/>
            <w:tcBorders>
              <w:top w:val="single" w:color="000000" w:sz="4" w:space="0"/>
              <w:left w:val="single" w:color="000000" w:sz="4" w:space="0"/>
              <w:bottom w:val="single" w:color="auto" w:sz="4" w:space="0"/>
            </w:tcBorders>
            <w:vAlign w:val="center"/>
          </w:tcPr>
          <w:p>
            <w:pPr>
              <w:snapToGrid w:val="0"/>
              <w:jc w:val="center"/>
              <w:rPr>
                <w:bCs/>
                <w:color w:val="000000"/>
                <w:sz w:val="24"/>
              </w:rPr>
            </w:pPr>
            <w:r>
              <w:rPr>
                <w:bCs/>
                <w:color w:val="000000"/>
                <w:sz w:val="24"/>
              </w:rPr>
              <w:t>博士</w:t>
            </w:r>
          </w:p>
        </w:tc>
        <w:tc>
          <w:tcPr>
            <w:tcW w:w="1984" w:type="dxa"/>
            <w:vMerge w:val="continue"/>
            <w:tcBorders>
              <w:left w:val="single" w:color="000000" w:sz="4" w:space="0"/>
            </w:tcBorders>
            <w:vAlign w:val="center"/>
          </w:tcPr>
          <w:p>
            <w:pPr>
              <w:snapToGrid w:val="0"/>
              <w:jc w:val="center"/>
              <w:rPr>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20" w:type="dxa"/>
            <w:tcBorders>
              <w:top w:val="single" w:color="auto" w:sz="4" w:space="0"/>
              <w:bottom w:val="single" w:color="000000" w:sz="4" w:space="0"/>
              <w:right w:val="single" w:color="000000" w:sz="4" w:space="0"/>
            </w:tcBorders>
            <w:vAlign w:val="center"/>
          </w:tcPr>
          <w:p>
            <w:pPr>
              <w:snapToGrid w:val="0"/>
              <w:jc w:val="center"/>
              <w:rPr>
                <w:b/>
                <w:color w:val="000000"/>
                <w:sz w:val="24"/>
              </w:rPr>
            </w:pPr>
            <w:r>
              <w:rPr>
                <w:b/>
                <w:color w:val="000000"/>
                <w:sz w:val="24"/>
              </w:rPr>
              <w:t>技术职称</w:t>
            </w:r>
          </w:p>
        </w:tc>
        <w:tc>
          <w:tcPr>
            <w:tcW w:w="2104" w:type="dxa"/>
            <w:tcBorders>
              <w:top w:val="single" w:color="auto" w:sz="4" w:space="0"/>
              <w:left w:val="single" w:color="000000" w:sz="4" w:space="0"/>
              <w:bottom w:val="single" w:color="000000" w:sz="4" w:space="0"/>
            </w:tcBorders>
            <w:vAlign w:val="center"/>
          </w:tcPr>
          <w:p>
            <w:pPr>
              <w:snapToGrid w:val="0"/>
              <w:jc w:val="center"/>
              <w:rPr>
                <w:bCs/>
                <w:color w:val="000000"/>
                <w:sz w:val="24"/>
              </w:rPr>
            </w:pPr>
            <w:r>
              <w:rPr>
                <w:bCs/>
                <w:color w:val="000000"/>
                <w:sz w:val="24"/>
              </w:rPr>
              <w:t>教授</w:t>
            </w:r>
          </w:p>
        </w:tc>
        <w:tc>
          <w:tcPr>
            <w:tcW w:w="1276" w:type="dxa"/>
            <w:tcBorders>
              <w:top w:val="single" w:color="auto" w:sz="4" w:space="0"/>
              <w:left w:val="single" w:color="000000" w:sz="4" w:space="0"/>
              <w:bottom w:val="single" w:color="000000" w:sz="4" w:space="0"/>
            </w:tcBorders>
            <w:vAlign w:val="center"/>
          </w:tcPr>
          <w:p>
            <w:pPr>
              <w:snapToGrid w:val="0"/>
              <w:jc w:val="center"/>
              <w:rPr>
                <w:b/>
                <w:color w:val="000000"/>
                <w:sz w:val="24"/>
              </w:rPr>
            </w:pPr>
            <w:r>
              <w:rPr>
                <w:b/>
                <w:color w:val="000000"/>
                <w:sz w:val="24"/>
              </w:rPr>
              <w:t>行政职务</w:t>
            </w:r>
          </w:p>
        </w:tc>
        <w:tc>
          <w:tcPr>
            <w:tcW w:w="2016" w:type="dxa"/>
            <w:tcBorders>
              <w:top w:val="single" w:color="auto" w:sz="4" w:space="0"/>
              <w:left w:val="single" w:color="000000" w:sz="4" w:space="0"/>
              <w:bottom w:val="single" w:color="000000" w:sz="4" w:space="0"/>
            </w:tcBorders>
            <w:vAlign w:val="center"/>
          </w:tcPr>
          <w:p>
            <w:pPr>
              <w:snapToGrid w:val="0"/>
              <w:jc w:val="center"/>
              <w:rPr>
                <w:bCs/>
                <w:color w:val="000000"/>
                <w:sz w:val="24"/>
              </w:rPr>
            </w:pPr>
            <w:r>
              <w:rPr>
                <w:bCs/>
                <w:color w:val="000000"/>
                <w:sz w:val="24"/>
              </w:rPr>
              <w:t>院务委员</w:t>
            </w:r>
          </w:p>
        </w:tc>
        <w:tc>
          <w:tcPr>
            <w:tcW w:w="1984" w:type="dxa"/>
            <w:vMerge w:val="continue"/>
            <w:tcBorders>
              <w:left w:val="single" w:color="000000" w:sz="4" w:space="0"/>
            </w:tcBorders>
            <w:vAlign w:val="center"/>
          </w:tcPr>
          <w:p>
            <w:pPr>
              <w:snapToGrid w:val="0"/>
              <w:jc w:val="center"/>
              <w:rPr>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b/>
                <w:color w:val="000000"/>
                <w:sz w:val="24"/>
              </w:rPr>
            </w:pPr>
            <w:r>
              <w:rPr>
                <w:b/>
                <w:color w:val="000000"/>
                <w:sz w:val="24"/>
              </w:rPr>
              <w:t>工作单位</w:t>
            </w:r>
          </w:p>
        </w:tc>
        <w:tc>
          <w:tcPr>
            <w:tcW w:w="5396" w:type="dxa"/>
            <w:gridSpan w:val="3"/>
            <w:tcBorders>
              <w:top w:val="single" w:color="000000" w:sz="4" w:space="0"/>
              <w:bottom w:val="single" w:color="000000" w:sz="4" w:space="0"/>
            </w:tcBorders>
            <w:vAlign w:val="center"/>
          </w:tcPr>
          <w:p>
            <w:pPr>
              <w:snapToGrid w:val="0"/>
              <w:jc w:val="left"/>
              <w:rPr>
                <w:bCs/>
                <w:color w:val="000000"/>
                <w:sz w:val="24"/>
              </w:rPr>
            </w:pPr>
            <w:r>
              <w:rPr>
                <w:bCs/>
                <w:color w:val="000000"/>
                <w:sz w:val="24"/>
              </w:rPr>
              <w:t>北京航空航天大学</w:t>
            </w:r>
          </w:p>
        </w:tc>
        <w:tc>
          <w:tcPr>
            <w:tcW w:w="1984" w:type="dxa"/>
            <w:vMerge w:val="continue"/>
            <w:tcBorders>
              <w:left w:val="single" w:color="000000" w:sz="4" w:space="0"/>
            </w:tcBorders>
            <w:vAlign w:val="center"/>
          </w:tcPr>
          <w:p>
            <w:pPr>
              <w:snapToGrid w:val="0"/>
              <w:jc w:val="left"/>
              <w:rPr>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b/>
                <w:color w:val="000000"/>
                <w:sz w:val="24"/>
              </w:rPr>
            </w:pPr>
            <w:r>
              <w:rPr>
                <w:b/>
                <w:color w:val="000000"/>
                <w:sz w:val="24"/>
              </w:rPr>
              <w:t>通讯地址</w:t>
            </w:r>
          </w:p>
        </w:tc>
        <w:tc>
          <w:tcPr>
            <w:tcW w:w="7380" w:type="dxa"/>
            <w:gridSpan w:val="4"/>
            <w:tcBorders>
              <w:top w:val="single" w:color="000000" w:sz="4" w:space="0"/>
              <w:bottom w:val="single" w:color="000000" w:sz="4" w:space="0"/>
            </w:tcBorders>
            <w:vAlign w:val="center"/>
          </w:tcPr>
          <w:p>
            <w:pPr>
              <w:snapToGrid w:val="0"/>
              <w:jc w:val="left"/>
              <w:rPr>
                <w:bCs/>
                <w:color w:val="000000"/>
                <w:sz w:val="24"/>
              </w:rPr>
            </w:pPr>
            <w:r>
              <w:rPr>
                <w:bCs/>
                <w:color w:val="000000"/>
                <w:sz w:val="24"/>
              </w:rPr>
              <w:t>北京市海淀区学院路37号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1" w:hRule="atLeast"/>
        </w:trPr>
        <w:tc>
          <w:tcPr>
            <w:tcW w:w="9000" w:type="dxa"/>
            <w:gridSpan w:val="5"/>
            <w:tcBorders>
              <w:top w:val="single" w:color="auto" w:sz="4" w:space="0"/>
              <w:bottom w:val="single" w:color="000000" w:sz="4" w:space="0"/>
            </w:tcBorders>
          </w:tcPr>
          <w:p>
            <w:pPr>
              <w:tabs>
                <w:tab w:val="left" w:pos="4185"/>
              </w:tabs>
              <w:snapToGrid w:val="0"/>
              <w:spacing w:before="156" w:beforeLines="50"/>
              <w:jc w:val="center"/>
              <w:rPr>
                <w:b/>
                <w:color w:val="000000"/>
                <w:sz w:val="30"/>
                <w:szCs w:val="30"/>
              </w:rPr>
            </w:pPr>
            <w:r>
              <w:rPr>
                <w:b/>
                <w:color w:val="000000"/>
                <w:sz w:val="30"/>
                <w:szCs w:val="30"/>
              </w:rPr>
              <w:t>重要学术成果</w:t>
            </w:r>
          </w:p>
          <w:p>
            <w:pPr>
              <w:tabs>
                <w:tab w:val="left" w:pos="4185"/>
              </w:tabs>
              <w:snapToGrid w:val="0"/>
              <w:jc w:val="center"/>
              <w:rPr>
                <w:rFonts w:eastAsia="楷体_GB2312"/>
                <w:b/>
                <w:color w:val="000000"/>
                <w:sz w:val="24"/>
              </w:rPr>
            </w:pPr>
          </w:p>
          <w:p>
            <w:pPr>
              <w:tabs>
                <w:tab w:val="left" w:pos="4185"/>
              </w:tabs>
              <w:snapToGrid w:val="0"/>
              <w:jc w:val="center"/>
              <w:rPr>
                <w:rFonts w:eastAsia="楷体_GB2312"/>
                <w:b/>
                <w:color w:val="000000"/>
                <w:sz w:val="24"/>
              </w:rPr>
            </w:pPr>
            <w:r>
              <w:rPr>
                <w:rFonts w:eastAsia="楷体_GB2312"/>
                <w:b/>
                <w:color w:val="000000"/>
                <w:sz w:val="24"/>
              </w:rPr>
              <w:t>（包括专著和论文，只列书名和篇名即可。论文仅限于发表在核心期刊或全国性重要报纸上的。请注明署名方式、发表或出版时间、刊物或出版社、字数。代表性著作和论文请注明中国知网统计的被引用数。）</w:t>
            </w:r>
          </w:p>
          <w:p>
            <w:pPr>
              <w:numPr>
                <w:ilvl w:val="0"/>
                <w:numId w:val="2"/>
              </w:numPr>
              <w:spacing w:before="156" w:beforeLines="50" w:after="156" w:afterLines="50"/>
              <w:rPr>
                <w:rFonts w:eastAsia="新宋体"/>
                <w:b/>
                <w:sz w:val="28"/>
                <w:szCs w:val="22"/>
              </w:rPr>
            </w:pPr>
            <w:r>
              <w:rPr>
                <w:rFonts w:eastAsia="新宋体"/>
                <w:b/>
                <w:sz w:val="28"/>
                <w:szCs w:val="22"/>
              </w:rPr>
              <w:t>代表性专著</w:t>
            </w:r>
          </w:p>
          <w:p>
            <w:pPr>
              <w:pStyle w:val="10"/>
              <w:numPr>
                <w:ilvl w:val="0"/>
                <w:numId w:val="3"/>
              </w:numPr>
              <w:tabs>
                <w:tab w:val="left" w:pos="4185"/>
              </w:tabs>
              <w:snapToGrid w:val="0"/>
              <w:spacing w:after="240" w:line="276" w:lineRule="auto"/>
              <w:ind w:firstLineChars="0"/>
              <w:rPr>
                <w:rFonts w:eastAsiaTheme="minorEastAsia"/>
                <w:bCs/>
                <w:color w:val="000000"/>
                <w:sz w:val="24"/>
              </w:rPr>
            </w:pPr>
            <w:r>
              <w:rPr>
                <w:rFonts w:eastAsiaTheme="minorEastAsia"/>
                <w:bCs/>
                <w:color w:val="000000"/>
                <w:sz w:val="24"/>
              </w:rPr>
              <w:t>裴炜：《数字正当程序：网络时代的刑事诉讼》，中国法制出版社2021年版（独著，31.7万字，被引13次）</w:t>
            </w:r>
          </w:p>
          <w:p>
            <w:pPr>
              <w:pStyle w:val="10"/>
              <w:numPr>
                <w:ilvl w:val="0"/>
                <w:numId w:val="3"/>
              </w:numPr>
              <w:tabs>
                <w:tab w:val="left" w:pos="4185"/>
              </w:tabs>
              <w:snapToGrid w:val="0"/>
              <w:spacing w:after="240" w:line="276" w:lineRule="auto"/>
              <w:ind w:firstLineChars="0"/>
              <w:rPr>
                <w:rFonts w:eastAsiaTheme="minorEastAsia"/>
                <w:bCs/>
                <w:color w:val="000000"/>
                <w:sz w:val="24"/>
              </w:rPr>
            </w:pPr>
            <w:r>
              <w:rPr>
                <w:rFonts w:eastAsiaTheme="minorEastAsia"/>
                <w:bCs/>
                <w:color w:val="000000"/>
                <w:sz w:val="24"/>
              </w:rPr>
              <w:t xml:space="preserve">Pei Wei, </w:t>
            </w:r>
            <w:r>
              <w:rPr>
                <w:rFonts w:eastAsiaTheme="minorEastAsia"/>
                <w:bCs/>
                <w:i/>
                <w:iCs/>
                <w:color w:val="000000"/>
                <w:sz w:val="24"/>
              </w:rPr>
              <w:t>Criminal Procedural Agreements: In China and England and Wales</w:t>
            </w:r>
            <w:r>
              <w:rPr>
                <w:rFonts w:eastAsiaTheme="minorEastAsia"/>
                <w:bCs/>
                <w:color w:val="000000"/>
                <w:sz w:val="24"/>
              </w:rPr>
              <w:t>, Wolf Legal Publisher, 2015（独著，15万字）</w:t>
            </w:r>
          </w:p>
          <w:p>
            <w:pPr>
              <w:numPr>
                <w:ilvl w:val="0"/>
                <w:numId w:val="2"/>
              </w:numPr>
              <w:spacing w:before="156" w:beforeLines="50" w:after="156" w:afterLines="50"/>
              <w:rPr>
                <w:rFonts w:eastAsia="新宋体"/>
                <w:b/>
                <w:sz w:val="28"/>
                <w:szCs w:val="22"/>
              </w:rPr>
            </w:pPr>
            <w:r>
              <w:rPr>
                <w:rFonts w:eastAsia="新宋体"/>
                <w:b/>
                <w:sz w:val="28"/>
                <w:szCs w:val="22"/>
              </w:rPr>
              <w:t>代表性论文（CSSCI来源，独著）</w:t>
            </w:r>
          </w:p>
          <w:p>
            <w:pPr>
              <w:pStyle w:val="10"/>
              <w:numPr>
                <w:ilvl w:val="0"/>
                <w:numId w:val="4"/>
              </w:numPr>
              <w:tabs>
                <w:tab w:val="left" w:pos="4185"/>
              </w:tabs>
              <w:snapToGrid w:val="0"/>
              <w:spacing w:after="240" w:line="276" w:lineRule="auto"/>
              <w:ind w:firstLineChars="0"/>
              <w:rPr>
                <w:rFonts w:eastAsiaTheme="minorEastAsia"/>
                <w:bCs/>
                <w:color w:val="000000"/>
                <w:sz w:val="24"/>
              </w:rPr>
            </w:pPr>
            <w:r>
              <w:rPr>
                <w:rFonts w:eastAsiaTheme="minorEastAsia"/>
                <w:bCs/>
                <w:color w:val="000000"/>
                <w:sz w:val="24"/>
              </w:rPr>
              <w:t>裴炜：《个人信息大数据与刑事正当程序的冲突及其调和》，载《法学研究》2018年第2期（独著，2.8万字，被引134次）</w:t>
            </w:r>
          </w:p>
          <w:p>
            <w:pPr>
              <w:pStyle w:val="10"/>
              <w:numPr>
                <w:ilvl w:val="0"/>
                <w:numId w:val="4"/>
              </w:numPr>
              <w:tabs>
                <w:tab w:val="left" w:pos="4185"/>
              </w:tabs>
              <w:snapToGrid w:val="0"/>
              <w:spacing w:after="240" w:line="276" w:lineRule="auto"/>
              <w:ind w:firstLineChars="0"/>
              <w:rPr>
                <w:rFonts w:eastAsiaTheme="minorEastAsia"/>
                <w:bCs/>
                <w:color w:val="000000"/>
                <w:sz w:val="24"/>
              </w:rPr>
            </w:pPr>
            <w:r>
              <w:rPr>
                <w:rFonts w:eastAsiaTheme="minorEastAsia"/>
                <w:bCs/>
                <w:color w:val="000000"/>
                <w:sz w:val="24"/>
              </w:rPr>
              <w:t>裴炜：《英国认罪协商制度及对我国的启示》，载《比较法研究》2017年第6期（独著，2.6万字，被引124次）</w:t>
            </w:r>
          </w:p>
          <w:p>
            <w:pPr>
              <w:pStyle w:val="10"/>
              <w:numPr>
                <w:ilvl w:val="0"/>
                <w:numId w:val="4"/>
              </w:numPr>
              <w:tabs>
                <w:tab w:val="left" w:pos="4185"/>
              </w:tabs>
              <w:snapToGrid w:val="0"/>
              <w:spacing w:after="240" w:line="276" w:lineRule="auto"/>
              <w:ind w:firstLineChars="0"/>
              <w:rPr>
                <w:rFonts w:eastAsiaTheme="minorEastAsia"/>
                <w:bCs/>
                <w:color w:val="000000"/>
                <w:sz w:val="24"/>
              </w:rPr>
            </w:pPr>
            <w:r>
              <w:rPr>
                <w:rFonts w:eastAsiaTheme="minorEastAsia"/>
                <w:bCs/>
                <w:color w:val="000000"/>
                <w:sz w:val="24"/>
              </w:rPr>
              <w:t>裴炜：《比例原则视域下电子侦查取证程序性规则构建》，载《环球法律评论》2017年第1期（独著，1.8万字，被引91次）</w:t>
            </w:r>
          </w:p>
          <w:p>
            <w:pPr>
              <w:pStyle w:val="10"/>
              <w:numPr>
                <w:ilvl w:val="0"/>
                <w:numId w:val="4"/>
              </w:numPr>
              <w:tabs>
                <w:tab w:val="left" w:pos="4185"/>
              </w:tabs>
              <w:snapToGrid w:val="0"/>
              <w:spacing w:after="240" w:line="276" w:lineRule="auto"/>
              <w:ind w:firstLineChars="0"/>
              <w:rPr>
                <w:rFonts w:eastAsiaTheme="minorEastAsia"/>
                <w:bCs/>
                <w:color w:val="000000"/>
                <w:sz w:val="24"/>
              </w:rPr>
            </w:pPr>
            <w:r>
              <w:rPr>
                <w:rFonts w:eastAsiaTheme="minorEastAsia"/>
                <w:bCs/>
                <w:color w:val="000000"/>
                <w:sz w:val="24"/>
              </w:rPr>
              <w:t>裴炜：《犯罪侦查中网络服务提供商的信息披露义务——以比例原则为指导》，载《比较法研究》2016年第4期（独著，1.5万字，被引56次）</w:t>
            </w:r>
          </w:p>
          <w:p>
            <w:pPr>
              <w:pStyle w:val="10"/>
              <w:numPr>
                <w:ilvl w:val="0"/>
                <w:numId w:val="4"/>
              </w:numPr>
              <w:tabs>
                <w:tab w:val="left" w:pos="4185"/>
              </w:tabs>
              <w:snapToGrid w:val="0"/>
              <w:spacing w:after="240" w:line="276" w:lineRule="auto"/>
              <w:ind w:firstLineChars="0"/>
              <w:rPr>
                <w:rFonts w:eastAsiaTheme="minorEastAsia"/>
                <w:bCs/>
                <w:color w:val="000000"/>
                <w:sz w:val="24"/>
              </w:rPr>
            </w:pPr>
            <w:r>
              <w:rPr>
                <w:rFonts w:eastAsiaTheme="minorEastAsia"/>
                <w:bCs/>
                <w:color w:val="000000"/>
                <w:sz w:val="24"/>
              </w:rPr>
              <w:t>裴炜：《数据侦查的程序法规制——基于侦查行为相关性的考察》，载《法律科学（西北政法大学学报）》2019年第6期（独著，2万字，被引48次）</w:t>
            </w:r>
          </w:p>
          <w:p>
            <w:pPr>
              <w:pStyle w:val="10"/>
              <w:numPr>
                <w:ilvl w:val="0"/>
                <w:numId w:val="4"/>
              </w:numPr>
              <w:tabs>
                <w:tab w:val="left" w:pos="4185"/>
              </w:tabs>
              <w:snapToGrid w:val="0"/>
              <w:spacing w:after="240" w:line="276" w:lineRule="auto"/>
              <w:ind w:firstLineChars="0"/>
              <w:rPr>
                <w:rFonts w:eastAsiaTheme="minorEastAsia"/>
                <w:bCs/>
                <w:color w:val="000000"/>
                <w:sz w:val="24"/>
              </w:rPr>
            </w:pPr>
            <w:r>
              <w:rPr>
                <w:rFonts w:eastAsiaTheme="minorEastAsia"/>
                <w:bCs/>
                <w:color w:val="000000"/>
                <w:sz w:val="24"/>
              </w:rPr>
              <w:t>裴炜：《刑事立案前后电子取证规则衔接问题研究——以电子数据证据过程性为视角》，载《当代法学》2019年第2期（独著，2.2万字，被引33次）</w:t>
            </w:r>
          </w:p>
          <w:p>
            <w:pPr>
              <w:pStyle w:val="10"/>
              <w:numPr>
                <w:ilvl w:val="0"/>
                <w:numId w:val="4"/>
              </w:numPr>
              <w:tabs>
                <w:tab w:val="left" w:pos="4185"/>
              </w:tabs>
              <w:snapToGrid w:val="0"/>
              <w:spacing w:after="240" w:line="276" w:lineRule="auto"/>
              <w:ind w:firstLineChars="0"/>
              <w:rPr>
                <w:rFonts w:eastAsiaTheme="minorEastAsia"/>
                <w:bCs/>
                <w:color w:val="000000"/>
                <w:sz w:val="24"/>
              </w:rPr>
            </w:pPr>
            <w:r>
              <w:rPr>
                <w:rFonts w:eastAsiaTheme="minorEastAsia"/>
                <w:bCs/>
                <w:color w:val="000000"/>
                <w:sz w:val="24"/>
              </w:rPr>
              <w:t>裴炜：《向网络信息业者取证：跨境数据侦查新模式的源起、障碍与建构》，载《河北法学》2021年第4期（独著，2.5万字，被引30次）</w:t>
            </w:r>
          </w:p>
          <w:p>
            <w:pPr>
              <w:pStyle w:val="10"/>
              <w:numPr>
                <w:ilvl w:val="0"/>
                <w:numId w:val="4"/>
              </w:numPr>
              <w:tabs>
                <w:tab w:val="left" w:pos="4185"/>
              </w:tabs>
              <w:snapToGrid w:val="0"/>
              <w:spacing w:after="240" w:line="276" w:lineRule="auto"/>
              <w:ind w:firstLineChars="0"/>
              <w:rPr>
                <w:rFonts w:eastAsiaTheme="minorEastAsia"/>
                <w:bCs/>
                <w:color w:val="000000"/>
                <w:sz w:val="24"/>
              </w:rPr>
            </w:pPr>
            <w:r>
              <w:rPr>
                <w:rFonts w:eastAsiaTheme="minorEastAsia"/>
                <w:bCs/>
                <w:color w:val="000000"/>
                <w:sz w:val="24"/>
              </w:rPr>
              <w:t>裴炜：《个人信息保护</w:t>
            </w:r>
            <w:r>
              <w:rPr>
                <w:rFonts w:hint="eastAsia" w:eastAsiaTheme="minorEastAsia"/>
                <w:bCs/>
                <w:color w:val="000000"/>
                <w:sz w:val="24"/>
              </w:rPr>
              <w:t>法</w:t>
            </w:r>
            <w:r>
              <w:rPr>
                <w:rFonts w:eastAsiaTheme="minorEastAsia"/>
                <w:bCs/>
                <w:color w:val="000000"/>
                <w:sz w:val="24"/>
              </w:rPr>
              <w:t>与刑事司法的分离与融合》，载《中国政法大学学报》2020年第5期（独著，1.6万字，被引30次）</w:t>
            </w:r>
          </w:p>
          <w:p>
            <w:pPr>
              <w:pStyle w:val="10"/>
              <w:numPr>
                <w:ilvl w:val="0"/>
                <w:numId w:val="4"/>
              </w:numPr>
              <w:tabs>
                <w:tab w:val="left" w:pos="4185"/>
              </w:tabs>
              <w:snapToGrid w:val="0"/>
              <w:spacing w:after="240" w:line="276" w:lineRule="auto"/>
              <w:ind w:firstLineChars="0"/>
              <w:rPr>
                <w:rFonts w:eastAsiaTheme="minorEastAsia"/>
                <w:bCs/>
                <w:color w:val="000000"/>
                <w:sz w:val="24"/>
              </w:rPr>
            </w:pPr>
            <w:r>
              <w:rPr>
                <w:rFonts w:eastAsiaTheme="minorEastAsia"/>
                <w:bCs/>
                <w:color w:val="000000"/>
                <w:sz w:val="24"/>
              </w:rPr>
              <w:t>裴炜：《论刑事电子取证中的载体扣押》，载《中国刑事法杂志》2020年第4期（独著，1.8万字，被引22次）</w:t>
            </w:r>
          </w:p>
          <w:p>
            <w:pPr>
              <w:pStyle w:val="10"/>
              <w:numPr>
                <w:ilvl w:val="0"/>
                <w:numId w:val="4"/>
              </w:numPr>
              <w:tabs>
                <w:tab w:val="left" w:pos="4185"/>
              </w:tabs>
              <w:snapToGrid w:val="0"/>
              <w:spacing w:after="240" w:line="276" w:lineRule="auto"/>
              <w:ind w:firstLineChars="0"/>
              <w:rPr>
                <w:rFonts w:eastAsiaTheme="minorEastAsia"/>
                <w:bCs/>
                <w:color w:val="000000"/>
                <w:sz w:val="24"/>
              </w:rPr>
            </w:pPr>
            <w:r>
              <w:rPr>
                <w:rFonts w:eastAsiaTheme="minorEastAsia"/>
                <w:bCs/>
                <w:color w:val="000000"/>
                <w:sz w:val="24"/>
              </w:rPr>
              <w:t>裴炜：《论个人信息的刑事调取——以网络信息业者协助刑事侦查为视角》，载《法律科学（西北政法大学学报）》2021年第3期（独著，2.3万字，被引16次）</w:t>
            </w:r>
          </w:p>
          <w:p>
            <w:pPr>
              <w:pStyle w:val="10"/>
              <w:numPr>
                <w:ilvl w:val="0"/>
                <w:numId w:val="4"/>
              </w:numPr>
              <w:tabs>
                <w:tab w:val="left" w:pos="4185"/>
              </w:tabs>
              <w:snapToGrid w:val="0"/>
              <w:spacing w:after="240" w:line="276" w:lineRule="auto"/>
              <w:ind w:firstLineChars="0"/>
              <w:rPr>
                <w:rFonts w:eastAsiaTheme="minorEastAsia"/>
                <w:bCs/>
                <w:color w:val="000000"/>
                <w:sz w:val="24"/>
              </w:rPr>
            </w:pPr>
            <w:r>
              <w:rPr>
                <w:rFonts w:eastAsiaTheme="minorEastAsia"/>
                <w:bCs/>
                <w:color w:val="000000"/>
                <w:sz w:val="24"/>
              </w:rPr>
              <w:t>裴炜：《信息革命下犯罪的多主体协同治理——以节点治理理论为框架》，载《暨南学报（哲学社会科学版）》2019年第6期（独著，2.3万字，被引12次）</w:t>
            </w:r>
          </w:p>
          <w:p>
            <w:pPr>
              <w:pStyle w:val="10"/>
              <w:numPr>
                <w:ilvl w:val="0"/>
                <w:numId w:val="4"/>
              </w:numPr>
              <w:tabs>
                <w:tab w:val="left" w:pos="4185"/>
              </w:tabs>
              <w:snapToGrid w:val="0"/>
              <w:spacing w:after="240" w:line="276" w:lineRule="auto"/>
              <w:ind w:firstLineChars="0"/>
              <w:rPr>
                <w:rFonts w:eastAsiaTheme="minorEastAsia"/>
                <w:bCs/>
                <w:color w:val="000000"/>
                <w:sz w:val="24"/>
              </w:rPr>
            </w:pPr>
            <w:r>
              <w:rPr>
                <w:rFonts w:eastAsiaTheme="minorEastAsia"/>
                <w:bCs/>
                <w:color w:val="000000"/>
                <w:sz w:val="24"/>
              </w:rPr>
              <w:t>裴炜：《论网络犯罪跨境数据取证中的执法管辖权》，载《比较法研究》2021年第6期（独著，2.3万字，被引13次）</w:t>
            </w:r>
          </w:p>
          <w:p>
            <w:pPr>
              <w:pStyle w:val="10"/>
              <w:numPr>
                <w:ilvl w:val="0"/>
                <w:numId w:val="4"/>
              </w:numPr>
              <w:tabs>
                <w:tab w:val="left" w:pos="4185"/>
              </w:tabs>
              <w:snapToGrid w:val="0"/>
              <w:spacing w:after="240" w:line="276" w:lineRule="auto"/>
              <w:ind w:firstLineChars="0"/>
              <w:rPr>
                <w:rFonts w:eastAsiaTheme="minorEastAsia"/>
                <w:bCs/>
                <w:color w:val="000000"/>
                <w:sz w:val="24"/>
              </w:rPr>
            </w:pPr>
            <w:r>
              <w:rPr>
                <w:rFonts w:eastAsiaTheme="minorEastAsia"/>
                <w:bCs/>
                <w:color w:val="000000"/>
                <w:sz w:val="24"/>
              </w:rPr>
              <w:t>裴炜：《刑事数字合规困境：类型化及成因探析》，载《东方法学》2022年第2期（独著，2.2万字，被引10次）</w:t>
            </w:r>
          </w:p>
          <w:p>
            <w:pPr>
              <w:pStyle w:val="10"/>
              <w:numPr>
                <w:ilvl w:val="0"/>
                <w:numId w:val="4"/>
              </w:numPr>
              <w:tabs>
                <w:tab w:val="left" w:pos="4185"/>
              </w:tabs>
              <w:snapToGrid w:val="0"/>
              <w:spacing w:after="240" w:line="276" w:lineRule="auto"/>
              <w:ind w:firstLineChars="0"/>
              <w:rPr>
                <w:rFonts w:eastAsiaTheme="minorEastAsia"/>
                <w:bCs/>
                <w:color w:val="000000"/>
                <w:sz w:val="24"/>
              </w:rPr>
            </w:pPr>
            <w:r>
              <w:rPr>
                <w:rFonts w:eastAsiaTheme="minorEastAsia"/>
                <w:bCs/>
                <w:color w:val="000000"/>
                <w:sz w:val="24"/>
              </w:rPr>
              <w:t>裴炜：《个人信息权的建构和立体式法律保障——由隐私权保护的范式困境展开》，载《北大法律评论》2017年第2期（独著，2.1万字，被引7次）</w:t>
            </w:r>
          </w:p>
          <w:p>
            <w:pPr>
              <w:pStyle w:val="10"/>
              <w:numPr>
                <w:ilvl w:val="0"/>
                <w:numId w:val="4"/>
              </w:numPr>
              <w:tabs>
                <w:tab w:val="left" w:pos="4185"/>
              </w:tabs>
              <w:snapToGrid w:val="0"/>
              <w:spacing w:after="240" w:line="276" w:lineRule="auto"/>
              <w:ind w:firstLineChars="0"/>
              <w:rPr>
                <w:rFonts w:eastAsiaTheme="minorEastAsia"/>
                <w:bCs/>
                <w:color w:val="000000"/>
                <w:sz w:val="24"/>
              </w:rPr>
            </w:pPr>
            <w:r>
              <w:rPr>
                <w:rFonts w:eastAsiaTheme="minorEastAsia"/>
                <w:bCs/>
                <w:color w:val="000000"/>
                <w:sz w:val="24"/>
              </w:rPr>
              <w:t>裴炜：《网络犯罪治理中公私合作的障碍及其化解》，载《北京航空航天大学学报（社会科学版）》2021年第5期（独著，0.2万字，被引3次）</w:t>
            </w:r>
          </w:p>
          <w:p>
            <w:pPr>
              <w:pStyle w:val="10"/>
              <w:numPr>
                <w:ilvl w:val="0"/>
                <w:numId w:val="4"/>
              </w:numPr>
              <w:tabs>
                <w:tab w:val="left" w:pos="4185"/>
              </w:tabs>
              <w:snapToGrid w:val="0"/>
              <w:spacing w:after="240" w:line="276" w:lineRule="auto"/>
              <w:ind w:firstLineChars="0"/>
              <w:rPr>
                <w:rFonts w:eastAsiaTheme="minorEastAsia"/>
                <w:bCs/>
                <w:color w:val="000000"/>
                <w:sz w:val="24"/>
              </w:rPr>
            </w:pPr>
            <w:r>
              <w:rPr>
                <w:rFonts w:eastAsiaTheme="minorEastAsia"/>
                <w:bCs/>
                <w:color w:val="000000"/>
                <w:sz w:val="24"/>
              </w:rPr>
              <w:t>裴炜：《刑事跨境取证中的数据安全风险及其应对》，载《国家检察官学院学报》2021年第6期（独著，1.8万字，被引2次）</w:t>
            </w:r>
          </w:p>
          <w:p>
            <w:pPr>
              <w:pStyle w:val="10"/>
              <w:numPr>
                <w:ilvl w:val="0"/>
                <w:numId w:val="4"/>
              </w:numPr>
              <w:tabs>
                <w:tab w:val="left" w:pos="4185"/>
              </w:tabs>
              <w:snapToGrid w:val="0"/>
              <w:spacing w:after="240" w:line="276" w:lineRule="auto"/>
              <w:ind w:firstLineChars="0"/>
              <w:rPr>
                <w:rFonts w:eastAsiaTheme="minorEastAsia"/>
                <w:bCs/>
                <w:color w:val="000000"/>
                <w:sz w:val="24"/>
              </w:rPr>
            </w:pPr>
            <w:r>
              <w:rPr>
                <w:rFonts w:eastAsiaTheme="minorEastAsia"/>
                <w:bCs/>
                <w:color w:val="000000"/>
                <w:sz w:val="24"/>
              </w:rPr>
              <w:t>裴炜：《论远程勘验：基于侦查措施体系性检视的分析》，载《政法论坛》2022年第4期（独著，1.7万字，被引1次）</w:t>
            </w:r>
          </w:p>
          <w:p>
            <w:pPr>
              <w:pStyle w:val="10"/>
              <w:numPr>
                <w:ilvl w:val="0"/>
                <w:numId w:val="4"/>
              </w:numPr>
              <w:tabs>
                <w:tab w:val="left" w:pos="4185"/>
              </w:tabs>
              <w:snapToGrid w:val="0"/>
              <w:spacing w:after="240" w:line="276" w:lineRule="auto"/>
              <w:ind w:firstLineChars="0"/>
              <w:rPr>
                <w:rFonts w:eastAsiaTheme="minorEastAsia"/>
                <w:bCs/>
                <w:color w:val="000000"/>
                <w:sz w:val="24"/>
              </w:rPr>
            </w:pPr>
            <w:r>
              <w:rPr>
                <w:rFonts w:eastAsiaTheme="minorEastAsia"/>
                <w:bCs/>
                <w:color w:val="000000"/>
                <w:sz w:val="24"/>
              </w:rPr>
              <w:t>裴炜：《刑事侦查程序的数字化转型》，载《地方立法研究》2922年第4期（独著，1.9万字，被引2次）</w:t>
            </w:r>
          </w:p>
          <w:p>
            <w:pPr>
              <w:pStyle w:val="10"/>
              <w:numPr>
                <w:ilvl w:val="0"/>
                <w:numId w:val="4"/>
              </w:numPr>
              <w:tabs>
                <w:tab w:val="left" w:pos="4185"/>
              </w:tabs>
              <w:snapToGrid w:val="0"/>
              <w:spacing w:after="240" w:line="276" w:lineRule="auto"/>
              <w:ind w:firstLineChars="0"/>
              <w:rPr>
                <w:rFonts w:eastAsiaTheme="minorEastAsia"/>
                <w:bCs/>
                <w:color w:val="000000"/>
                <w:sz w:val="24"/>
              </w:rPr>
            </w:pPr>
            <w:r>
              <w:rPr>
                <w:rFonts w:eastAsiaTheme="minorEastAsia"/>
                <w:bCs/>
                <w:color w:val="000000"/>
                <w:sz w:val="24"/>
              </w:rPr>
              <w:t>裴炜：《网络空间刑事司法域外管辖权的数字化转型》，载《法学杂志》2022年第4期（独著，2.3万字，被引0次）</w:t>
            </w:r>
          </w:p>
          <w:p>
            <w:pPr>
              <w:pStyle w:val="10"/>
              <w:numPr>
                <w:ilvl w:val="0"/>
                <w:numId w:val="4"/>
              </w:numPr>
              <w:tabs>
                <w:tab w:val="left" w:pos="4185"/>
              </w:tabs>
              <w:snapToGrid w:val="0"/>
              <w:spacing w:after="240" w:line="276" w:lineRule="auto"/>
              <w:ind w:firstLineChars="0"/>
              <w:rPr>
                <w:rFonts w:eastAsia="楷体_GB2312"/>
                <w:bCs/>
                <w:color w:val="000000"/>
                <w:sz w:val="24"/>
              </w:rPr>
            </w:pPr>
            <w:r>
              <w:rPr>
                <w:rFonts w:eastAsiaTheme="minorEastAsia"/>
                <w:bCs/>
                <w:color w:val="000000"/>
                <w:sz w:val="24"/>
              </w:rPr>
              <w:t>裴炜：《论刑事诉讼中的算法推论及其规制》，载《安徽师范大学学报（人文社会科学版）》2022年第6期（独著，1.4万字，被引0次）</w:t>
            </w:r>
            <w:r>
              <w:rPr>
                <w:rFonts w:eastAsiaTheme="minorEastAsia"/>
                <w:sz w:val="18"/>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3" w:hRule="atLeast"/>
        </w:trPr>
        <w:tc>
          <w:tcPr>
            <w:tcW w:w="9000" w:type="dxa"/>
            <w:gridSpan w:val="5"/>
            <w:tcBorders>
              <w:top w:val="single" w:color="auto" w:sz="4" w:space="0"/>
              <w:bottom w:val="single" w:color="000000" w:sz="4" w:space="0"/>
            </w:tcBorders>
          </w:tcPr>
          <w:p>
            <w:pPr>
              <w:tabs>
                <w:tab w:val="left" w:pos="4185"/>
              </w:tabs>
              <w:snapToGrid w:val="0"/>
              <w:spacing w:before="156" w:beforeLines="50"/>
              <w:jc w:val="center"/>
              <w:rPr>
                <w:b/>
                <w:kern w:val="0"/>
                <w:sz w:val="30"/>
                <w:szCs w:val="30"/>
              </w:rPr>
            </w:pPr>
            <w:r>
              <w:rPr>
                <w:b/>
                <w:kern w:val="0"/>
                <w:sz w:val="30"/>
                <w:szCs w:val="30"/>
              </w:rPr>
              <w:t>获得奖项和表彰</w:t>
            </w:r>
          </w:p>
          <w:p>
            <w:pPr>
              <w:tabs>
                <w:tab w:val="left" w:pos="4185"/>
              </w:tabs>
              <w:snapToGrid w:val="0"/>
              <w:jc w:val="center"/>
              <w:rPr>
                <w:rFonts w:eastAsia="楷体"/>
                <w:b/>
                <w:kern w:val="0"/>
                <w:sz w:val="24"/>
              </w:rPr>
            </w:pPr>
            <w:r>
              <w:rPr>
                <w:rFonts w:eastAsia="楷体"/>
                <w:b/>
                <w:kern w:val="0"/>
                <w:sz w:val="24"/>
              </w:rPr>
              <w:t>（请注明获得时间及等级）</w:t>
            </w:r>
          </w:p>
          <w:p>
            <w:pPr>
              <w:tabs>
                <w:tab w:val="left" w:pos="4185"/>
              </w:tabs>
              <w:snapToGrid w:val="0"/>
              <w:jc w:val="center"/>
              <w:rPr>
                <w:rFonts w:eastAsia="楷体"/>
                <w:b/>
                <w:kern w:val="0"/>
                <w:sz w:val="2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4"/>
              <w:gridCol w:w="1162"/>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4" w:type="dxa"/>
                  <w:vAlign w:val="center"/>
                </w:tcPr>
                <w:p>
                  <w:pPr>
                    <w:tabs>
                      <w:tab w:val="left" w:pos="4185"/>
                    </w:tabs>
                    <w:snapToGrid w:val="0"/>
                    <w:spacing w:line="360" w:lineRule="auto"/>
                    <w:jc w:val="center"/>
                    <w:rPr>
                      <w:rFonts w:eastAsiaTheme="minorEastAsia"/>
                      <w:b/>
                      <w:kern w:val="0"/>
                      <w:sz w:val="24"/>
                    </w:rPr>
                  </w:pPr>
                  <w:r>
                    <w:rPr>
                      <w:rFonts w:eastAsiaTheme="minorEastAsia"/>
                      <w:b/>
                      <w:kern w:val="0"/>
                      <w:sz w:val="24"/>
                    </w:rPr>
                    <w:t>奖项名称</w:t>
                  </w:r>
                </w:p>
              </w:tc>
              <w:tc>
                <w:tcPr>
                  <w:tcW w:w="1162" w:type="dxa"/>
                  <w:vAlign w:val="center"/>
                </w:tcPr>
                <w:p>
                  <w:pPr>
                    <w:tabs>
                      <w:tab w:val="left" w:pos="4185"/>
                    </w:tabs>
                    <w:snapToGrid w:val="0"/>
                    <w:spacing w:line="360" w:lineRule="auto"/>
                    <w:jc w:val="center"/>
                    <w:rPr>
                      <w:rFonts w:eastAsiaTheme="minorEastAsia"/>
                      <w:b/>
                      <w:kern w:val="0"/>
                      <w:sz w:val="24"/>
                    </w:rPr>
                  </w:pPr>
                  <w:r>
                    <w:rPr>
                      <w:rFonts w:eastAsiaTheme="minorEastAsia"/>
                      <w:b/>
                      <w:kern w:val="0"/>
                      <w:sz w:val="24"/>
                    </w:rPr>
                    <w:t>时间</w:t>
                  </w:r>
                </w:p>
              </w:tc>
              <w:tc>
                <w:tcPr>
                  <w:tcW w:w="2923" w:type="dxa"/>
                  <w:vAlign w:val="center"/>
                </w:tcPr>
                <w:p>
                  <w:pPr>
                    <w:tabs>
                      <w:tab w:val="left" w:pos="4185"/>
                    </w:tabs>
                    <w:snapToGrid w:val="0"/>
                    <w:spacing w:line="360" w:lineRule="auto"/>
                    <w:jc w:val="center"/>
                    <w:rPr>
                      <w:rFonts w:eastAsiaTheme="minorEastAsia"/>
                      <w:b/>
                      <w:kern w:val="0"/>
                      <w:sz w:val="24"/>
                    </w:rPr>
                  </w:pPr>
                  <w:r>
                    <w:rPr>
                      <w:rFonts w:eastAsiaTheme="minorEastAsia"/>
                      <w:b/>
                      <w:kern w:val="0"/>
                      <w:sz w:val="24"/>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4"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北京市社会科学基金青年学术带头人</w:t>
                  </w:r>
                </w:p>
              </w:tc>
              <w:tc>
                <w:tcPr>
                  <w:tcW w:w="1162"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2021年</w:t>
                  </w:r>
                </w:p>
              </w:tc>
              <w:tc>
                <w:tcPr>
                  <w:tcW w:w="2923"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省部级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4"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北京市“百名法学英才”</w:t>
                  </w:r>
                </w:p>
              </w:tc>
              <w:tc>
                <w:tcPr>
                  <w:tcW w:w="1162"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2018年</w:t>
                  </w:r>
                </w:p>
              </w:tc>
              <w:tc>
                <w:tcPr>
                  <w:tcW w:w="2923"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省部级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84"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北京高校第十届青年教师教学基本功比赛二等奖、最佳演示奖</w:t>
                  </w:r>
                </w:p>
              </w:tc>
              <w:tc>
                <w:tcPr>
                  <w:tcW w:w="1162"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2017年</w:t>
                  </w:r>
                </w:p>
              </w:tc>
              <w:tc>
                <w:tcPr>
                  <w:tcW w:w="2923"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省部级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4"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中国刑事诉讼法学研究会第六届青年刑事诉讼法学优秀科研成果奖论文类二等奖</w:t>
                  </w:r>
                </w:p>
              </w:tc>
              <w:tc>
                <w:tcPr>
                  <w:tcW w:w="1162"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2019年</w:t>
                  </w:r>
                </w:p>
              </w:tc>
              <w:tc>
                <w:tcPr>
                  <w:tcW w:w="2923"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省部级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4"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中国刑事诉讼法学研究会第五届青年刑事诉讼法学优秀科研成果奖著作类二等奖</w:t>
                  </w:r>
                </w:p>
              </w:tc>
              <w:tc>
                <w:tcPr>
                  <w:tcW w:w="1162"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2017年</w:t>
                  </w:r>
                </w:p>
              </w:tc>
              <w:tc>
                <w:tcPr>
                  <w:tcW w:w="2923"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省部级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4"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中国法学会第十二届中国法学青年论坛主题征文三等奖</w:t>
                  </w:r>
                </w:p>
              </w:tc>
              <w:tc>
                <w:tcPr>
                  <w:tcW w:w="1162"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2017年</w:t>
                  </w:r>
                </w:p>
              </w:tc>
              <w:tc>
                <w:tcPr>
                  <w:tcW w:w="2923"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省部级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84"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中国法学会第十一届中国法学青年论坛主题征文二等奖</w:t>
                  </w:r>
                </w:p>
              </w:tc>
              <w:tc>
                <w:tcPr>
                  <w:tcW w:w="1162"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2016年</w:t>
                  </w:r>
                </w:p>
              </w:tc>
              <w:tc>
                <w:tcPr>
                  <w:tcW w:w="2923"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省部级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4"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北京航空航天大学北航学院优秀导师</w:t>
                  </w:r>
                </w:p>
              </w:tc>
              <w:tc>
                <w:tcPr>
                  <w:tcW w:w="1162"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2020年</w:t>
                  </w:r>
                </w:p>
              </w:tc>
              <w:tc>
                <w:tcPr>
                  <w:tcW w:w="2923"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4"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北京航空航天大学优秀党支部书记</w:t>
                  </w:r>
                </w:p>
              </w:tc>
              <w:tc>
                <w:tcPr>
                  <w:tcW w:w="1162"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2018年</w:t>
                  </w:r>
                </w:p>
              </w:tc>
              <w:tc>
                <w:tcPr>
                  <w:tcW w:w="2923"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4"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北京航空航天大学青年教师教学基本功大赛一等奖</w:t>
                  </w:r>
                </w:p>
              </w:tc>
              <w:tc>
                <w:tcPr>
                  <w:tcW w:w="1162"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2017年</w:t>
                  </w:r>
                </w:p>
              </w:tc>
              <w:tc>
                <w:tcPr>
                  <w:tcW w:w="2923"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84"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北京航空航天大学“教学优秀奖”二等奖</w:t>
                  </w:r>
                </w:p>
              </w:tc>
              <w:tc>
                <w:tcPr>
                  <w:tcW w:w="1162"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2017年</w:t>
                  </w:r>
                </w:p>
              </w:tc>
              <w:tc>
                <w:tcPr>
                  <w:tcW w:w="2923" w:type="dxa"/>
                  <w:vAlign w:val="center"/>
                </w:tcPr>
                <w:p>
                  <w:pPr>
                    <w:tabs>
                      <w:tab w:val="left" w:pos="4185"/>
                    </w:tabs>
                    <w:adjustRightInd w:val="0"/>
                    <w:snapToGrid w:val="0"/>
                    <w:spacing w:line="360" w:lineRule="auto"/>
                    <w:jc w:val="center"/>
                    <w:rPr>
                      <w:rFonts w:eastAsiaTheme="minorEastAsia"/>
                      <w:bCs/>
                      <w:color w:val="000000"/>
                      <w:sz w:val="24"/>
                    </w:rPr>
                  </w:pPr>
                  <w:r>
                    <w:rPr>
                      <w:rFonts w:eastAsiaTheme="minorEastAsia"/>
                      <w:bCs/>
                      <w:color w:val="000000"/>
                      <w:sz w:val="24"/>
                    </w:rPr>
                    <w:t>校级</w:t>
                  </w:r>
                </w:p>
              </w:tc>
            </w:tr>
          </w:tbl>
          <w:p>
            <w:pPr>
              <w:tabs>
                <w:tab w:val="left" w:pos="4185"/>
              </w:tabs>
              <w:snapToGrid w:val="0"/>
              <w:jc w:val="both"/>
              <w:rPr>
                <w:kern w:val="0"/>
                <w:sz w:val="32"/>
                <w:szCs w:val="32"/>
              </w:rPr>
            </w:pPr>
            <w:bookmarkStart w:id="0" w:name="_GoBack"/>
            <w:bookmarkEnd w:id="0"/>
          </w:p>
        </w:tc>
      </w:tr>
    </w:tbl>
    <w:p>
      <w:pPr>
        <w:spacing w:line="2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新宋体Y餀...">
    <w:altName w:val="方正书宋_GBK"/>
    <w:panose1 w:val="00000000000000000000"/>
    <w:charset w:val="86"/>
    <w:family w:val="roman"/>
    <w:pitch w:val="default"/>
    <w:sig w:usb0="00000000" w:usb1="00000000" w:usb2="00000010" w:usb3="00000000" w:csb0="00040000" w:csb1="00000000"/>
  </w:font>
  <w:font w:name="Tahoma">
    <w:altName w:val="Droid Sans"/>
    <w:panose1 w:val="020B0604030504040204"/>
    <w:charset w:val="00"/>
    <w:family w:val="swiss"/>
    <w:pitch w:val="default"/>
    <w:sig w:usb0="00000000" w:usb1="00000000" w:usb2="00000029" w:usb3="00000000" w:csb0="000101F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新宋体">
    <w:altName w:val="方正书宋_GBK"/>
    <w:panose1 w:val="02010609030101010101"/>
    <w:charset w:val="86"/>
    <w:family w:val="modern"/>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B24C2"/>
    <w:multiLevelType w:val="singleLevel"/>
    <w:tmpl w:val="CF7B24C2"/>
    <w:lvl w:ilvl="0" w:tentative="0">
      <w:start w:val="1"/>
      <w:numFmt w:val="chineseCounting"/>
      <w:suff w:val="nothing"/>
      <w:lvlText w:val="%1、"/>
      <w:lvlJc w:val="left"/>
      <w:rPr>
        <w:rFonts w:hint="eastAsia"/>
      </w:rPr>
    </w:lvl>
  </w:abstractNum>
  <w:abstractNum w:abstractNumId="1">
    <w:nsid w:val="11970213"/>
    <w:multiLevelType w:val="multilevel"/>
    <w:tmpl w:val="1197021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23F2E14"/>
    <w:multiLevelType w:val="multilevel"/>
    <w:tmpl w:val="423F2E14"/>
    <w:lvl w:ilvl="0" w:tentative="0">
      <w:start w:val="1"/>
      <w:numFmt w:val="japaneseCounting"/>
      <w:lvlText w:val="%1、"/>
      <w:lvlJc w:val="left"/>
      <w:pPr>
        <w:ind w:left="460" w:hanging="4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14E6862"/>
    <w:multiLevelType w:val="multilevel"/>
    <w:tmpl w:val="514E686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FF087D"/>
    <w:rsid w:val="000018C4"/>
    <w:rsid w:val="0000285F"/>
    <w:rsid w:val="00004BAC"/>
    <w:rsid w:val="00005F1C"/>
    <w:rsid w:val="000139BC"/>
    <w:rsid w:val="00023EC1"/>
    <w:rsid w:val="00031C4D"/>
    <w:rsid w:val="00035AEA"/>
    <w:rsid w:val="000361C4"/>
    <w:rsid w:val="00047141"/>
    <w:rsid w:val="00050426"/>
    <w:rsid w:val="0005447E"/>
    <w:rsid w:val="00074098"/>
    <w:rsid w:val="0007490D"/>
    <w:rsid w:val="00075E32"/>
    <w:rsid w:val="00083894"/>
    <w:rsid w:val="000874A9"/>
    <w:rsid w:val="00090368"/>
    <w:rsid w:val="000961B5"/>
    <w:rsid w:val="00097123"/>
    <w:rsid w:val="000A1760"/>
    <w:rsid w:val="000B1594"/>
    <w:rsid w:val="000B1B01"/>
    <w:rsid w:val="000C12EF"/>
    <w:rsid w:val="000C178D"/>
    <w:rsid w:val="000D6C34"/>
    <w:rsid w:val="000E2225"/>
    <w:rsid w:val="000E6BFA"/>
    <w:rsid w:val="000F520D"/>
    <w:rsid w:val="000F5829"/>
    <w:rsid w:val="000F647C"/>
    <w:rsid w:val="0013050E"/>
    <w:rsid w:val="00135174"/>
    <w:rsid w:val="00136CE7"/>
    <w:rsid w:val="001433BA"/>
    <w:rsid w:val="00151B91"/>
    <w:rsid w:val="00155C96"/>
    <w:rsid w:val="00161D5A"/>
    <w:rsid w:val="00167BDD"/>
    <w:rsid w:val="0017328E"/>
    <w:rsid w:val="0017367B"/>
    <w:rsid w:val="001749A4"/>
    <w:rsid w:val="0017665C"/>
    <w:rsid w:val="00180DF9"/>
    <w:rsid w:val="00186EFD"/>
    <w:rsid w:val="001B5FC6"/>
    <w:rsid w:val="001C59A1"/>
    <w:rsid w:val="001C6B32"/>
    <w:rsid w:val="001D26E2"/>
    <w:rsid w:val="001E5808"/>
    <w:rsid w:val="001E6046"/>
    <w:rsid w:val="001E76BC"/>
    <w:rsid w:val="001E7F7A"/>
    <w:rsid w:val="001F06D7"/>
    <w:rsid w:val="001F630F"/>
    <w:rsid w:val="00202E8F"/>
    <w:rsid w:val="0021215E"/>
    <w:rsid w:val="00214EC2"/>
    <w:rsid w:val="00223B23"/>
    <w:rsid w:val="002425E0"/>
    <w:rsid w:val="0025150E"/>
    <w:rsid w:val="00260242"/>
    <w:rsid w:val="00262476"/>
    <w:rsid w:val="00263130"/>
    <w:rsid w:val="0027138C"/>
    <w:rsid w:val="002723BA"/>
    <w:rsid w:val="00272C15"/>
    <w:rsid w:val="00276B3E"/>
    <w:rsid w:val="00291351"/>
    <w:rsid w:val="0029232A"/>
    <w:rsid w:val="002B0BE8"/>
    <w:rsid w:val="002B5618"/>
    <w:rsid w:val="002C4F32"/>
    <w:rsid w:val="002D2329"/>
    <w:rsid w:val="002D2C3C"/>
    <w:rsid w:val="002D5B1E"/>
    <w:rsid w:val="002D67C9"/>
    <w:rsid w:val="002D7A7E"/>
    <w:rsid w:val="002E737C"/>
    <w:rsid w:val="00305460"/>
    <w:rsid w:val="003107E6"/>
    <w:rsid w:val="00311A45"/>
    <w:rsid w:val="00320BCF"/>
    <w:rsid w:val="00320D9A"/>
    <w:rsid w:val="00322605"/>
    <w:rsid w:val="00323DD7"/>
    <w:rsid w:val="00327A7A"/>
    <w:rsid w:val="00330682"/>
    <w:rsid w:val="0033130A"/>
    <w:rsid w:val="00340B8A"/>
    <w:rsid w:val="003453CA"/>
    <w:rsid w:val="003627AC"/>
    <w:rsid w:val="003641FE"/>
    <w:rsid w:val="00371E44"/>
    <w:rsid w:val="0037429D"/>
    <w:rsid w:val="00375C5E"/>
    <w:rsid w:val="00386AB1"/>
    <w:rsid w:val="00390491"/>
    <w:rsid w:val="0039488B"/>
    <w:rsid w:val="003C1002"/>
    <w:rsid w:val="003C12AC"/>
    <w:rsid w:val="003C36F8"/>
    <w:rsid w:val="003C7B91"/>
    <w:rsid w:val="003D1F96"/>
    <w:rsid w:val="003D291A"/>
    <w:rsid w:val="003D33AE"/>
    <w:rsid w:val="003E23D3"/>
    <w:rsid w:val="003E35F3"/>
    <w:rsid w:val="003E6F48"/>
    <w:rsid w:val="00404DB4"/>
    <w:rsid w:val="00422F7F"/>
    <w:rsid w:val="00432A69"/>
    <w:rsid w:val="004331EE"/>
    <w:rsid w:val="00441C3D"/>
    <w:rsid w:val="00451DB0"/>
    <w:rsid w:val="00457ED2"/>
    <w:rsid w:val="0046292A"/>
    <w:rsid w:val="00466B28"/>
    <w:rsid w:val="00470B86"/>
    <w:rsid w:val="004A5AFD"/>
    <w:rsid w:val="004C1F63"/>
    <w:rsid w:val="004D1B45"/>
    <w:rsid w:val="004D20C1"/>
    <w:rsid w:val="004D6098"/>
    <w:rsid w:val="004D735F"/>
    <w:rsid w:val="004E4A77"/>
    <w:rsid w:val="004F045B"/>
    <w:rsid w:val="004F5E6D"/>
    <w:rsid w:val="00502EB5"/>
    <w:rsid w:val="005058D3"/>
    <w:rsid w:val="00507E05"/>
    <w:rsid w:val="00514D0F"/>
    <w:rsid w:val="00514D82"/>
    <w:rsid w:val="0052358C"/>
    <w:rsid w:val="00524F45"/>
    <w:rsid w:val="00530E7F"/>
    <w:rsid w:val="0053409E"/>
    <w:rsid w:val="005436B0"/>
    <w:rsid w:val="005444A1"/>
    <w:rsid w:val="00545D5B"/>
    <w:rsid w:val="005510D2"/>
    <w:rsid w:val="00561FD1"/>
    <w:rsid w:val="0056355E"/>
    <w:rsid w:val="00577DFD"/>
    <w:rsid w:val="005804B1"/>
    <w:rsid w:val="00580C64"/>
    <w:rsid w:val="00582AD7"/>
    <w:rsid w:val="00585EE5"/>
    <w:rsid w:val="00593B21"/>
    <w:rsid w:val="00597242"/>
    <w:rsid w:val="005A2D33"/>
    <w:rsid w:val="005A540B"/>
    <w:rsid w:val="005A6D0B"/>
    <w:rsid w:val="005C234C"/>
    <w:rsid w:val="005D0E67"/>
    <w:rsid w:val="005D1875"/>
    <w:rsid w:val="005D1A97"/>
    <w:rsid w:val="005D24AC"/>
    <w:rsid w:val="005D3768"/>
    <w:rsid w:val="005E02ED"/>
    <w:rsid w:val="005F235A"/>
    <w:rsid w:val="00601569"/>
    <w:rsid w:val="00602082"/>
    <w:rsid w:val="0060217C"/>
    <w:rsid w:val="00603CE3"/>
    <w:rsid w:val="006067DA"/>
    <w:rsid w:val="00614318"/>
    <w:rsid w:val="00623BB1"/>
    <w:rsid w:val="0062712D"/>
    <w:rsid w:val="006305C0"/>
    <w:rsid w:val="0064243E"/>
    <w:rsid w:val="006523E8"/>
    <w:rsid w:val="006576A8"/>
    <w:rsid w:val="00661CFB"/>
    <w:rsid w:val="00665448"/>
    <w:rsid w:val="00674BA1"/>
    <w:rsid w:val="006819CC"/>
    <w:rsid w:val="006828CC"/>
    <w:rsid w:val="00682E28"/>
    <w:rsid w:val="00695321"/>
    <w:rsid w:val="006C74A9"/>
    <w:rsid w:val="006D0581"/>
    <w:rsid w:val="006D1477"/>
    <w:rsid w:val="006D4AF1"/>
    <w:rsid w:val="006D798D"/>
    <w:rsid w:val="006E29BC"/>
    <w:rsid w:val="006E4037"/>
    <w:rsid w:val="00701078"/>
    <w:rsid w:val="007014E9"/>
    <w:rsid w:val="007125F7"/>
    <w:rsid w:val="00721249"/>
    <w:rsid w:val="0073724A"/>
    <w:rsid w:val="007421A6"/>
    <w:rsid w:val="007466ED"/>
    <w:rsid w:val="00751D88"/>
    <w:rsid w:val="00763085"/>
    <w:rsid w:val="00771EA9"/>
    <w:rsid w:val="00782665"/>
    <w:rsid w:val="00786DE1"/>
    <w:rsid w:val="00790696"/>
    <w:rsid w:val="00794853"/>
    <w:rsid w:val="007979D8"/>
    <w:rsid w:val="007A1FA0"/>
    <w:rsid w:val="007B5DFA"/>
    <w:rsid w:val="007B7D0A"/>
    <w:rsid w:val="007C0093"/>
    <w:rsid w:val="007C490D"/>
    <w:rsid w:val="007D3655"/>
    <w:rsid w:val="007D7302"/>
    <w:rsid w:val="007E1D1E"/>
    <w:rsid w:val="007F10A5"/>
    <w:rsid w:val="007F34AA"/>
    <w:rsid w:val="007F35D7"/>
    <w:rsid w:val="008018CA"/>
    <w:rsid w:val="0080319F"/>
    <w:rsid w:val="0080455E"/>
    <w:rsid w:val="00813AD7"/>
    <w:rsid w:val="008413CA"/>
    <w:rsid w:val="008435C8"/>
    <w:rsid w:val="00844507"/>
    <w:rsid w:val="00846049"/>
    <w:rsid w:val="00851C20"/>
    <w:rsid w:val="00855F5E"/>
    <w:rsid w:val="00857AAA"/>
    <w:rsid w:val="008605A6"/>
    <w:rsid w:val="00860B93"/>
    <w:rsid w:val="008647BD"/>
    <w:rsid w:val="0087126D"/>
    <w:rsid w:val="00882DA1"/>
    <w:rsid w:val="00885E46"/>
    <w:rsid w:val="00890000"/>
    <w:rsid w:val="0089009D"/>
    <w:rsid w:val="0089021A"/>
    <w:rsid w:val="008909A6"/>
    <w:rsid w:val="008A1B2D"/>
    <w:rsid w:val="008A2258"/>
    <w:rsid w:val="008B04B6"/>
    <w:rsid w:val="008C7A81"/>
    <w:rsid w:val="008D0574"/>
    <w:rsid w:val="008D20F7"/>
    <w:rsid w:val="008D62BD"/>
    <w:rsid w:val="008E5569"/>
    <w:rsid w:val="008E5D70"/>
    <w:rsid w:val="008F00E8"/>
    <w:rsid w:val="008F1936"/>
    <w:rsid w:val="008F43DB"/>
    <w:rsid w:val="008F5531"/>
    <w:rsid w:val="008F7266"/>
    <w:rsid w:val="009121C7"/>
    <w:rsid w:val="00917D2F"/>
    <w:rsid w:val="0092562E"/>
    <w:rsid w:val="00925EC4"/>
    <w:rsid w:val="00930145"/>
    <w:rsid w:val="00933199"/>
    <w:rsid w:val="00936519"/>
    <w:rsid w:val="00941BDA"/>
    <w:rsid w:val="00944B05"/>
    <w:rsid w:val="00952064"/>
    <w:rsid w:val="00953665"/>
    <w:rsid w:val="00953FCA"/>
    <w:rsid w:val="00954095"/>
    <w:rsid w:val="009547D4"/>
    <w:rsid w:val="00973856"/>
    <w:rsid w:val="00976FB7"/>
    <w:rsid w:val="009856EB"/>
    <w:rsid w:val="00987D60"/>
    <w:rsid w:val="0099071E"/>
    <w:rsid w:val="0099368B"/>
    <w:rsid w:val="00996729"/>
    <w:rsid w:val="009A34FF"/>
    <w:rsid w:val="009A6FA2"/>
    <w:rsid w:val="009B22A5"/>
    <w:rsid w:val="009B2856"/>
    <w:rsid w:val="009B3601"/>
    <w:rsid w:val="009B3968"/>
    <w:rsid w:val="009E7754"/>
    <w:rsid w:val="009F5200"/>
    <w:rsid w:val="009F6A74"/>
    <w:rsid w:val="00A03427"/>
    <w:rsid w:val="00A051A2"/>
    <w:rsid w:val="00A056FE"/>
    <w:rsid w:val="00A1032C"/>
    <w:rsid w:val="00A133AD"/>
    <w:rsid w:val="00A15ED1"/>
    <w:rsid w:val="00A165DC"/>
    <w:rsid w:val="00A2438D"/>
    <w:rsid w:val="00A3077A"/>
    <w:rsid w:val="00A34D27"/>
    <w:rsid w:val="00A35EA2"/>
    <w:rsid w:val="00A366DA"/>
    <w:rsid w:val="00A36AF4"/>
    <w:rsid w:val="00A4541D"/>
    <w:rsid w:val="00A4578B"/>
    <w:rsid w:val="00A50139"/>
    <w:rsid w:val="00A5094A"/>
    <w:rsid w:val="00A53E90"/>
    <w:rsid w:val="00A63ADF"/>
    <w:rsid w:val="00A63DD8"/>
    <w:rsid w:val="00A656AF"/>
    <w:rsid w:val="00A65E76"/>
    <w:rsid w:val="00A72FAE"/>
    <w:rsid w:val="00A758CB"/>
    <w:rsid w:val="00A803B6"/>
    <w:rsid w:val="00A80E3F"/>
    <w:rsid w:val="00A91813"/>
    <w:rsid w:val="00A9317E"/>
    <w:rsid w:val="00A931BE"/>
    <w:rsid w:val="00A9348F"/>
    <w:rsid w:val="00A93DB7"/>
    <w:rsid w:val="00AA3CF1"/>
    <w:rsid w:val="00AB40CA"/>
    <w:rsid w:val="00AC54DA"/>
    <w:rsid w:val="00AC60F6"/>
    <w:rsid w:val="00AD04B6"/>
    <w:rsid w:val="00AD229E"/>
    <w:rsid w:val="00AE58C2"/>
    <w:rsid w:val="00AF29D2"/>
    <w:rsid w:val="00AF44FA"/>
    <w:rsid w:val="00AF5D33"/>
    <w:rsid w:val="00AF7A98"/>
    <w:rsid w:val="00B06B9A"/>
    <w:rsid w:val="00B17588"/>
    <w:rsid w:val="00B212FE"/>
    <w:rsid w:val="00B21B82"/>
    <w:rsid w:val="00B2308B"/>
    <w:rsid w:val="00B2659B"/>
    <w:rsid w:val="00B33264"/>
    <w:rsid w:val="00B3520F"/>
    <w:rsid w:val="00B35CAF"/>
    <w:rsid w:val="00B416A9"/>
    <w:rsid w:val="00B416EC"/>
    <w:rsid w:val="00B446D6"/>
    <w:rsid w:val="00B46F55"/>
    <w:rsid w:val="00B479D0"/>
    <w:rsid w:val="00B5296B"/>
    <w:rsid w:val="00B603C0"/>
    <w:rsid w:val="00B61840"/>
    <w:rsid w:val="00B709A3"/>
    <w:rsid w:val="00B730A0"/>
    <w:rsid w:val="00B80FA6"/>
    <w:rsid w:val="00B86F52"/>
    <w:rsid w:val="00B9073E"/>
    <w:rsid w:val="00B9250D"/>
    <w:rsid w:val="00B92BE5"/>
    <w:rsid w:val="00B97293"/>
    <w:rsid w:val="00BA0836"/>
    <w:rsid w:val="00BA1F45"/>
    <w:rsid w:val="00BB7BA3"/>
    <w:rsid w:val="00BC2082"/>
    <w:rsid w:val="00BD73E4"/>
    <w:rsid w:val="00BE32A3"/>
    <w:rsid w:val="00BF621D"/>
    <w:rsid w:val="00C06725"/>
    <w:rsid w:val="00C30901"/>
    <w:rsid w:val="00C3312E"/>
    <w:rsid w:val="00C35866"/>
    <w:rsid w:val="00C418C3"/>
    <w:rsid w:val="00C612C7"/>
    <w:rsid w:val="00C61CA3"/>
    <w:rsid w:val="00C61F29"/>
    <w:rsid w:val="00C641E6"/>
    <w:rsid w:val="00C7278F"/>
    <w:rsid w:val="00C74473"/>
    <w:rsid w:val="00C80330"/>
    <w:rsid w:val="00C8061A"/>
    <w:rsid w:val="00C83149"/>
    <w:rsid w:val="00C8373A"/>
    <w:rsid w:val="00C84935"/>
    <w:rsid w:val="00C867E2"/>
    <w:rsid w:val="00C8784B"/>
    <w:rsid w:val="00C900B0"/>
    <w:rsid w:val="00C92FA5"/>
    <w:rsid w:val="00C939EA"/>
    <w:rsid w:val="00CA4765"/>
    <w:rsid w:val="00CA4ECD"/>
    <w:rsid w:val="00CA7292"/>
    <w:rsid w:val="00CB2C6A"/>
    <w:rsid w:val="00CB74E1"/>
    <w:rsid w:val="00CC3D89"/>
    <w:rsid w:val="00CD23D3"/>
    <w:rsid w:val="00CD6F3D"/>
    <w:rsid w:val="00CD7FBB"/>
    <w:rsid w:val="00CE3E28"/>
    <w:rsid w:val="00D0349B"/>
    <w:rsid w:val="00D2145A"/>
    <w:rsid w:val="00D236E9"/>
    <w:rsid w:val="00D25DEE"/>
    <w:rsid w:val="00D33AE3"/>
    <w:rsid w:val="00D36D11"/>
    <w:rsid w:val="00D37793"/>
    <w:rsid w:val="00D42EE3"/>
    <w:rsid w:val="00D45890"/>
    <w:rsid w:val="00D50265"/>
    <w:rsid w:val="00D56DA1"/>
    <w:rsid w:val="00D570A6"/>
    <w:rsid w:val="00D61B00"/>
    <w:rsid w:val="00D647A7"/>
    <w:rsid w:val="00D7094E"/>
    <w:rsid w:val="00D75E12"/>
    <w:rsid w:val="00D82E9F"/>
    <w:rsid w:val="00D92E4E"/>
    <w:rsid w:val="00D93AFD"/>
    <w:rsid w:val="00DB2A3F"/>
    <w:rsid w:val="00DB38B2"/>
    <w:rsid w:val="00DC300D"/>
    <w:rsid w:val="00DD0280"/>
    <w:rsid w:val="00DD0EB3"/>
    <w:rsid w:val="00DE0601"/>
    <w:rsid w:val="00DE5FE5"/>
    <w:rsid w:val="00E02328"/>
    <w:rsid w:val="00E15F9E"/>
    <w:rsid w:val="00E22439"/>
    <w:rsid w:val="00E22EEC"/>
    <w:rsid w:val="00E2654C"/>
    <w:rsid w:val="00E628DC"/>
    <w:rsid w:val="00E664F1"/>
    <w:rsid w:val="00E72422"/>
    <w:rsid w:val="00E74168"/>
    <w:rsid w:val="00E81074"/>
    <w:rsid w:val="00E84E96"/>
    <w:rsid w:val="00EA46A6"/>
    <w:rsid w:val="00EA6792"/>
    <w:rsid w:val="00EB08CC"/>
    <w:rsid w:val="00EB7FC4"/>
    <w:rsid w:val="00EC1C16"/>
    <w:rsid w:val="00EC2888"/>
    <w:rsid w:val="00ED2451"/>
    <w:rsid w:val="00EE24C6"/>
    <w:rsid w:val="00EE68A3"/>
    <w:rsid w:val="00EE68B9"/>
    <w:rsid w:val="00EF109D"/>
    <w:rsid w:val="00EF24E5"/>
    <w:rsid w:val="00EF55C7"/>
    <w:rsid w:val="00F01DC8"/>
    <w:rsid w:val="00F11B09"/>
    <w:rsid w:val="00F1494E"/>
    <w:rsid w:val="00F17267"/>
    <w:rsid w:val="00F22C2C"/>
    <w:rsid w:val="00F23593"/>
    <w:rsid w:val="00F2502D"/>
    <w:rsid w:val="00F26F1A"/>
    <w:rsid w:val="00F320F5"/>
    <w:rsid w:val="00F32939"/>
    <w:rsid w:val="00F32CA4"/>
    <w:rsid w:val="00F3431A"/>
    <w:rsid w:val="00F663FF"/>
    <w:rsid w:val="00F803AE"/>
    <w:rsid w:val="00F84FD4"/>
    <w:rsid w:val="00F92181"/>
    <w:rsid w:val="00F9335E"/>
    <w:rsid w:val="00F9529C"/>
    <w:rsid w:val="00F979DB"/>
    <w:rsid w:val="00FB06D9"/>
    <w:rsid w:val="00FC040F"/>
    <w:rsid w:val="00FC3CB9"/>
    <w:rsid w:val="00FC646B"/>
    <w:rsid w:val="00FD09AB"/>
    <w:rsid w:val="00FD25A2"/>
    <w:rsid w:val="00FD38D4"/>
    <w:rsid w:val="00FD40F2"/>
    <w:rsid w:val="00FD7505"/>
    <w:rsid w:val="00FE385F"/>
    <w:rsid w:val="00FE6250"/>
    <w:rsid w:val="00FF2CDB"/>
    <w:rsid w:val="1EBD9178"/>
    <w:rsid w:val="2CEFB339"/>
    <w:rsid w:val="2EFBBC48"/>
    <w:rsid w:val="3B5D5D13"/>
    <w:rsid w:val="3B9D0C2F"/>
    <w:rsid w:val="3BBF1B45"/>
    <w:rsid w:val="3DFF8C80"/>
    <w:rsid w:val="3FAC72FC"/>
    <w:rsid w:val="3FDF6C0E"/>
    <w:rsid w:val="3FE95ABC"/>
    <w:rsid w:val="56EEFD7E"/>
    <w:rsid w:val="57B74E1B"/>
    <w:rsid w:val="591FD8F5"/>
    <w:rsid w:val="5AAC40BB"/>
    <w:rsid w:val="5DD32290"/>
    <w:rsid w:val="5DF46E1D"/>
    <w:rsid w:val="5DFEE7D4"/>
    <w:rsid w:val="5F3743E3"/>
    <w:rsid w:val="5FBC2178"/>
    <w:rsid w:val="6F9B4CF3"/>
    <w:rsid w:val="6FAF0381"/>
    <w:rsid w:val="6FFF2EC6"/>
    <w:rsid w:val="7A8FFAC6"/>
    <w:rsid w:val="7AFB59A5"/>
    <w:rsid w:val="7BDFCBFF"/>
    <w:rsid w:val="7CFECE28"/>
    <w:rsid w:val="7DB18C74"/>
    <w:rsid w:val="7DBAEB37"/>
    <w:rsid w:val="7DBF1A34"/>
    <w:rsid w:val="7DEB2C32"/>
    <w:rsid w:val="7DFF523D"/>
    <w:rsid w:val="7E5F3199"/>
    <w:rsid w:val="7EF35ADA"/>
    <w:rsid w:val="7F7B04A8"/>
    <w:rsid w:val="7F7EF37E"/>
    <w:rsid w:val="7FA5EC14"/>
    <w:rsid w:val="7FD7D6B2"/>
    <w:rsid w:val="7FF37BAA"/>
    <w:rsid w:val="9DBC5BFE"/>
    <w:rsid w:val="A7EB79A2"/>
    <w:rsid w:val="ABC2528A"/>
    <w:rsid w:val="ABFD3B40"/>
    <w:rsid w:val="AE8F304D"/>
    <w:rsid w:val="AFFF087D"/>
    <w:rsid w:val="B7D56515"/>
    <w:rsid w:val="B9EF54B5"/>
    <w:rsid w:val="BE3FDE16"/>
    <w:rsid w:val="BEFF65E4"/>
    <w:rsid w:val="D7371D03"/>
    <w:rsid w:val="D7FE4373"/>
    <w:rsid w:val="DE7F24A6"/>
    <w:rsid w:val="ED661AE8"/>
    <w:rsid w:val="EDFF9236"/>
    <w:rsid w:val="EEFDCF1B"/>
    <w:rsid w:val="EF358C7A"/>
    <w:rsid w:val="EFBFEC5E"/>
    <w:rsid w:val="F2715785"/>
    <w:rsid w:val="F3ACAB53"/>
    <w:rsid w:val="F3D759E3"/>
    <w:rsid w:val="F7AF7DD2"/>
    <w:rsid w:val="FAFBA160"/>
    <w:rsid w:val="FBDBA10B"/>
    <w:rsid w:val="FBF77622"/>
    <w:rsid w:val="FE7F89ED"/>
    <w:rsid w:val="FF6D7F3E"/>
    <w:rsid w:val="FFAD001C"/>
    <w:rsid w:val="FFBF67D3"/>
    <w:rsid w:val="FFD77033"/>
    <w:rsid w:val="FFDF0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0"/>
    <w:rPr>
      <w:color w:val="0000FF"/>
      <w:u w:val="single"/>
    </w:rPr>
  </w:style>
  <w:style w:type="character" w:customStyle="1" w:styleId="9">
    <w:name w:val="页眉 字符"/>
    <w:basedOn w:val="7"/>
    <w:link w:val="4"/>
    <w:qFormat/>
    <w:uiPriority w:val="0"/>
    <w:rPr>
      <w:rFonts w:ascii="Times New Roman" w:hAnsi="Times New Roman"/>
      <w:kern w:val="2"/>
      <w:sz w:val="18"/>
      <w:szCs w:val="18"/>
    </w:rPr>
  </w:style>
  <w:style w:type="paragraph" w:styleId="10">
    <w:name w:val="List Paragraph"/>
    <w:basedOn w:val="1"/>
    <w:qFormat/>
    <w:uiPriority w:val="99"/>
    <w:pPr>
      <w:ind w:firstLine="420" w:firstLineChars="200"/>
    </w:pPr>
  </w:style>
  <w:style w:type="paragraph" w:customStyle="1" w:styleId="11">
    <w:name w:val="Default"/>
    <w:qFormat/>
    <w:uiPriority w:val="0"/>
    <w:pPr>
      <w:widowControl w:val="0"/>
      <w:autoSpaceDE w:val="0"/>
      <w:autoSpaceDN w:val="0"/>
      <w:adjustRightInd w:val="0"/>
    </w:pPr>
    <w:rPr>
      <w:rFonts w:ascii="新宋体Y餀..." w:hAnsi="Calibri" w:eastAsia="新宋体Y餀..." w:cs="新宋体Y餀..."/>
      <w:color w:val="000000"/>
      <w:sz w:val="24"/>
      <w:szCs w:val="24"/>
      <w:lang w:val="en-US" w:eastAsia="zh-CN" w:bidi="ar-SA"/>
    </w:rPr>
  </w:style>
  <w:style w:type="paragraph" w:customStyle="1" w:styleId="12">
    <w:name w:val="Char Char1"/>
    <w:basedOn w:val="1"/>
    <w:qFormat/>
    <w:uiPriority w:val="0"/>
    <w:rPr>
      <w:rFonts w:ascii="Tahoma" w:hAnsi="Tahoma"/>
      <w:sz w:val="24"/>
      <w:szCs w:val="20"/>
    </w:rPr>
  </w:style>
  <w:style w:type="paragraph" w:customStyle="1" w:styleId="1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2131</Words>
  <Characters>12153</Characters>
  <Lines>101</Lines>
  <Paragraphs>28</Paragraphs>
  <TotalTime>36</TotalTime>
  <ScaleCrop>false</ScaleCrop>
  <LinksUpToDate>false</LinksUpToDate>
  <CharactersWithSpaces>14256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2023-03-15T17:53:00Z</dcterms:created>
  <dc:creator>fxhuser</dc:creator>
  <cp:lastModifiedBy>fxhuser</cp:lastModifiedBy>
  <cp:lastPrinted>2023-03-15T18:22:00Z</cp:lastPrinted>
  <dcterms:modified xsi:type="dcterms:W3CDTF">2023-04-27T17:02:25Z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