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540" w:lineRule="exact"/>
        <w:rPr>
          <w:rFonts w:ascii="仿宋_GB2312" w:hAnsi="宋体" w:eastAsia="仿宋"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附件2</w:t>
      </w:r>
    </w:p>
    <w:p>
      <w:pPr>
        <w:jc w:val="center"/>
        <w:rPr>
          <w:rFonts w:ascii="宋体" w:hAnsi="宋体"/>
          <w:b/>
          <w:bCs/>
          <w:sz w:val="32"/>
          <w:szCs w:val="32"/>
        </w:rPr>
      </w:pPr>
    </w:p>
    <w:p>
      <w:pPr>
        <w:jc w:val="center"/>
      </w:pPr>
    </w:p>
    <w:p>
      <w:pPr>
        <w:jc w:val="center"/>
      </w:pPr>
      <w:r>
        <w:drawing>
          <wp:inline distT="0" distB="0" distL="0" distR="0">
            <wp:extent cx="1483995" cy="1428750"/>
            <wp:effectExtent l="0" t="0" r="190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399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>
      <w:pPr>
        <w:spacing w:line="700" w:lineRule="exact"/>
        <w:jc w:val="center"/>
        <w:rPr>
          <w:rFonts w:ascii="方正小标宋_GBK" w:eastAsia="方正小标宋_GBK"/>
          <w:b/>
          <w:bCs/>
          <w:sz w:val="44"/>
          <w:szCs w:val="44"/>
        </w:rPr>
      </w:pPr>
      <w:r>
        <w:rPr>
          <w:rFonts w:hint="eastAsia" w:ascii="方正小标宋_GBK" w:eastAsia="方正小标宋_GBK"/>
          <w:b/>
          <w:bCs/>
          <w:sz w:val="44"/>
          <w:szCs w:val="44"/>
        </w:rPr>
        <w:t>第十届“全国杰出青年法学家”</w:t>
      </w:r>
    </w:p>
    <w:p>
      <w:pPr>
        <w:spacing w:line="700" w:lineRule="exact"/>
        <w:jc w:val="center"/>
        <w:rPr>
          <w:rFonts w:ascii="方正小标宋_GBK" w:eastAsia="方正小标宋_GBK"/>
          <w:b/>
          <w:bCs/>
          <w:sz w:val="44"/>
          <w:szCs w:val="44"/>
        </w:rPr>
      </w:pPr>
      <w:r>
        <w:rPr>
          <w:rFonts w:hint="eastAsia" w:ascii="方正小标宋_GBK" w:eastAsia="方正小标宋_GBK"/>
          <w:b/>
          <w:bCs/>
          <w:sz w:val="44"/>
          <w:szCs w:val="44"/>
        </w:rPr>
        <w:t>推荐表</w:t>
      </w:r>
    </w:p>
    <w:p/>
    <w:p/>
    <w:p/>
    <w:p/>
    <w:p/>
    <w:p/>
    <w:p>
      <w:pPr>
        <w:snapToGrid w:val="0"/>
        <w:rPr>
          <w:sz w:val="28"/>
          <w:szCs w:val="28"/>
        </w:rPr>
      </w:pPr>
    </w:p>
    <w:p>
      <w:pPr>
        <w:snapToGrid w:val="0"/>
        <w:rPr>
          <w:sz w:val="28"/>
          <w:szCs w:val="28"/>
        </w:rPr>
      </w:pPr>
    </w:p>
    <w:p>
      <w:pPr>
        <w:snapToGrid w:val="0"/>
        <w:rPr>
          <w:sz w:val="28"/>
          <w:szCs w:val="28"/>
        </w:rPr>
      </w:pPr>
    </w:p>
    <w:p>
      <w:pPr>
        <w:snapToGrid w:val="0"/>
        <w:ind w:firstLine="643" w:firstLineChars="200"/>
        <w:rPr>
          <w:rFonts w:eastAsia="仿宋_GB2312"/>
          <w:b/>
          <w:bCs/>
          <w:sz w:val="32"/>
          <w:szCs w:val="32"/>
          <w:u w:val="single"/>
        </w:rPr>
      </w:pPr>
      <w:r>
        <w:rPr>
          <w:rFonts w:hint="eastAsia" w:eastAsia="仿宋_GB2312"/>
          <w:b/>
          <w:bCs/>
          <w:sz w:val="32"/>
          <w:szCs w:val="32"/>
        </w:rPr>
        <w:t>姓    名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      </w:t>
      </w:r>
      <w:r>
        <w:rPr>
          <w:rFonts w:hint="eastAsia" w:ascii="宋体" w:hAnsi="宋体" w:cs="宋体"/>
          <w:b/>
          <w:bCs/>
          <w:sz w:val="32"/>
          <w:szCs w:val="32"/>
          <w:u w:val="single"/>
        </w:rPr>
        <w:t>郑智航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                   </w:t>
      </w:r>
    </w:p>
    <w:p>
      <w:pPr>
        <w:snapToGrid w:val="0"/>
        <w:rPr>
          <w:rFonts w:eastAsia="仿宋_GB2312"/>
          <w:b/>
          <w:bCs/>
          <w:sz w:val="28"/>
          <w:szCs w:val="28"/>
          <w:u w:val="single"/>
        </w:rPr>
      </w:pPr>
    </w:p>
    <w:p>
      <w:pPr>
        <w:snapToGrid w:val="0"/>
        <w:ind w:firstLine="643" w:firstLineChars="200"/>
        <w:rPr>
          <w:rFonts w:eastAsia="仿宋_GB2312"/>
          <w:b/>
          <w:bCs/>
          <w:sz w:val="32"/>
          <w:szCs w:val="32"/>
          <w:u w:val="single"/>
        </w:rPr>
      </w:pPr>
      <w:r>
        <w:rPr>
          <w:rFonts w:hint="eastAsia" w:eastAsia="仿宋_GB2312"/>
          <w:b/>
          <w:bCs/>
          <w:sz w:val="32"/>
          <w:szCs w:val="32"/>
        </w:rPr>
        <w:t>工作单位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    </w:t>
      </w:r>
      <w:r>
        <w:rPr>
          <w:rFonts w:hint="eastAsia" w:ascii="宋体" w:hAnsi="宋体" w:cs="宋体"/>
          <w:b/>
          <w:bCs/>
          <w:sz w:val="32"/>
          <w:szCs w:val="32"/>
          <w:u w:val="single"/>
        </w:rPr>
        <w:t>山东大学法学院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                   </w:t>
      </w:r>
    </w:p>
    <w:p>
      <w:pPr>
        <w:snapToGrid w:val="0"/>
        <w:rPr>
          <w:rFonts w:eastAsia="仿宋_GB2312"/>
          <w:b/>
          <w:bCs/>
          <w:sz w:val="28"/>
          <w:szCs w:val="28"/>
          <w:u w:val="single"/>
        </w:rPr>
      </w:pPr>
    </w:p>
    <w:p>
      <w:pPr>
        <w:snapToGrid w:val="0"/>
        <w:ind w:firstLine="643" w:firstLineChars="200"/>
        <w:rPr>
          <w:rFonts w:hint="default" w:ascii="宋体" w:hAnsi="宋体" w:eastAsia="宋体" w:cs="宋体"/>
          <w:b/>
          <w:bCs/>
          <w:sz w:val="32"/>
          <w:szCs w:val="32"/>
          <w:u w:val="single"/>
          <w:lang w:eastAsia="zh-Hans"/>
        </w:rPr>
      </w:pPr>
      <w:r>
        <w:rPr>
          <w:rFonts w:hint="eastAsia" w:eastAsia="仿宋_GB2312"/>
          <w:b/>
          <w:bCs/>
          <w:sz w:val="32"/>
          <w:szCs w:val="32"/>
        </w:rPr>
        <w:t>推荐单位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    </w:t>
      </w:r>
      <w:r>
        <w:rPr>
          <w:rFonts w:hint="eastAsia" w:ascii="宋体" w:hAnsi="宋体" w:eastAsia="宋体" w:cs="宋体"/>
          <w:b/>
          <w:bCs/>
          <w:sz w:val="32"/>
          <w:szCs w:val="32"/>
          <w:u w:val="single"/>
          <w:lang w:val="en-US" w:eastAsia="zh-Hans"/>
        </w:rPr>
        <w:t>山东省法学会</w:t>
      </w:r>
      <w:r>
        <w:rPr>
          <w:rFonts w:hint="default" w:ascii="宋体" w:hAnsi="宋体" w:eastAsia="宋体" w:cs="宋体"/>
          <w:b/>
          <w:bCs/>
          <w:sz w:val="32"/>
          <w:szCs w:val="32"/>
          <w:u w:val="single"/>
          <w:lang w:eastAsia="zh-Hans"/>
        </w:rPr>
        <w:t xml:space="preserve">            </w:t>
      </w:r>
      <w:r>
        <w:rPr>
          <w:rFonts w:hint="default" w:ascii="宋体" w:hAnsi="宋体" w:cs="宋体"/>
          <w:b/>
          <w:bCs/>
          <w:sz w:val="32"/>
          <w:szCs w:val="32"/>
          <w:u w:val="single"/>
          <w:lang w:eastAsia="zh-Hans"/>
        </w:rPr>
        <w:t xml:space="preserve"> </w:t>
      </w:r>
      <w:r>
        <w:rPr>
          <w:rFonts w:hint="default" w:ascii="宋体" w:hAnsi="宋体" w:eastAsia="宋体" w:cs="宋体"/>
          <w:b/>
          <w:bCs/>
          <w:sz w:val="32"/>
          <w:szCs w:val="32"/>
          <w:u w:val="single"/>
          <w:lang w:eastAsia="zh-Hans"/>
        </w:rPr>
        <w:t xml:space="preserve">   </w:t>
      </w:r>
    </w:p>
    <w:p>
      <w:pPr>
        <w:snapToGrid w:val="0"/>
        <w:ind w:firstLine="1928" w:firstLineChars="600"/>
        <w:rPr>
          <w:rFonts w:hint="default" w:eastAsia="仿宋_GB2312"/>
          <w:b/>
          <w:bCs/>
          <w:sz w:val="32"/>
          <w:szCs w:val="32"/>
          <w:u w:val="single"/>
        </w:rPr>
      </w:pPr>
      <w:r>
        <w:rPr>
          <w:rFonts w:hint="default" w:ascii="宋体" w:hAnsi="宋体" w:eastAsia="宋体" w:cs="宋体"/>
          <w:b/>
          <w:bCs/>
          <w:sz w:val="32"/>
          <w:szCs w:val="32"/>
          <w:u w:val="single"/>
          <w:lang w:eastAsia="zh-Hans"/>
        </w:rPr>
        <w:t xml:space="preserve">      </w:t>
      </w:r>
      <w:r>
        <w:rPr>
          <w:rFonts w:hint="default" w:ascii="宋体" w:hAnsi="宋体" w:eastAsia="宋体" w:cs="宋体"/>
          <w:b/>
          <w:bCs/>
          <w:sz w:val="32"/>
          <w:szCs w:val="32"/>
          <w:u w:val="single"/>
          <w:lang w:eastAsia="zh-Hans"/>
        </w:rPr>
        <w:tab/>
      </w:r>
      <w:r>
        <w:rPr>
          <w:rFonts w:hint="default" w:ascii="宋体" w:hAnsi="宋体" w:eastAsia="宋体" w:cs="宋体"/>
          <w:b/>
          <w:bCs/>
          <w:sz w:val="32"/>
          <w:szCs w:val="32"/>
          <w:u w:val="single"/>
          <w:lang w:eastAsia="zh-Hans"/>
        </w:rPr>
        <w:tab/>
      </w:r>
      <w:r>
        <w:rPr>
          <w:rFonts w:hint="eastAsia" w:ascii="宋体" w:hAnsi="宋体" w:eastAsia="宋体" w:cs="宋体"/>
          <w:b/>
          <w:bCs/>
          <w:sz w:val="32"/>
          <w:szCs w:val="32"/>
          <w:u w:val="single"/>
          <w:lang w:val="en-US" w:eastAsia="zh-Hans"/>
        </w:rPr>
        <w:t>山东大学法学院</w:t>
      </w:r>
      <w:r>
        <w:rPr>
          <w:rFonts w:hint="default" w:ascii="宋体" w:hAnsi="宋体" w:eastAsia="宋体" w:cs="宋体"/>
          <w:b/>
          <w:bCs/>
          <w:sz w:val="32"/>
          <w:szCs w:val="32"/>
          <w:u w:val="single"/>
          <w:lang w:eastAsia="zh-Hans"/>
        </w:rPr>
        <w:t xml:space="preserve">    </w:t>
      </w:r>
      <w:r>
        <w:rPr>
          <w:rFonts w:hint="default" w:eastAsia="仿宋_GB2312"/>
          <w:b/>
          <w:bCs/>
          <w:sz w:val="32"/>
          <w:szCs w:val="32"/>
          <w:u w:val="single"/>
          <w:lang w:eastAsia="zh-Hans"/>
        </w:rPr>
        <w:t xml:space="preserve">             </w:t>
      </w: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ind w:firstLine="3360" w:firstLineChars="1050"/>
        <w:rPr>
          <w:rFonts w:ascii="宋体" w:hAnsi="Arial Narrow"/>
          <w:sz w:val="32"/>
          <w:szCs w:val="32"/>
        </w:rPr>
      </w:pPr>
      <w:r>
        <w:rPr>
          <w:rFonts w:hint="eastAsia" w:ascii="宋体" w:hAnsi="Arial Narrow"/>
          <w:sz w:val="32"/>
          <w:szCs w:val="32"/>
        </w:rPr>
        <w:t>中国法学会</w:t>
      </w:r>
    </w:p>
    <w:p>
      <w:pPr>
        <w:snapToGrid w:val="0"/>
        <w:jc w:val="center"/>
        <w:rPr>
          <w:rFonts w:eastAsia="仿宋_GB2312"/>
          <w:b/>
          <w:bCs/>
          <w:szCs w:val="21"/>
          <w:u w:val="single"/>
        </w:rPr>
      </w:pPr>
      <w:r>
        <w:rPr>
          <w:rFonts w:hint="eastAsia" w:ascii="宋体" w:hAnsi="Arial Narrow"/>
          <w:sz w:val="32"/>
          <w:szCs w:val="32"/>
        </w:rPr>
        <w:t>202</w:t>
      </w:r>
      <w:r>
        <w:rPr>
          <w:rFonts w:ascii="宋体" w:hAnsi="Arial Narrow"/>
          <w:sz w:val="32"/>
          <w:szCs w:val="32"/>
        </w:rPr>
        <w:t>2</w:t>
      </w:r>
      <w:r>
        <w:rPr>
          <w:rFonts w:hint="eastAsia" w:ascii="宋体" w:hAnsi="Arial Narrow"/>
          <w:sz w:val="32"/>
          <w:szCs w:val="32"/>
        </w:rPr>
        <w:t>年</w:t>
      </w:r>
      <w:r>
        <w:rPr>
          <w:rFonts w:ascii="宋体" w:hAnsi="Arial Narrow"/>
          <w:sz w:val="32"/>
          <w:szCs w:val="32"/>
        </w:rPr>
        <w:t>12</w:t>
      </w:r>
      <w:r>
        <w:rPr>
          <w:rFonts w:hint="eastAsia" w:ascii="宋体" w:hAnsi="Arial Narrow"/>
          <w:sz w:val="32"/>
          <w:szCs w:val="32"/>
        </w:rPr>
        <w:t>月印制</w:t>
      </w:r>
    </w:p>
    <w:p>
      <w:pPr>
        <w:snapToGrid w:val="0"/>
        <w:rPr>
          <w:rFonts w:eastAsia="仿宋_GB2312"/>
          <w:szCs w:val="21"/>
        </w:rPr>
      </w:pPr>
    </w:p>
    <w:p>
      <w:pPr>
        <w:spacing w:line="440" w:lineRule="exact"/>
        <w:jc w:val="center"/>
        <w:rPr>
          <w:rFonts w:ascii="Arial Narrow" w:hAnsi="Arial Narrow"/>
          <w:b/>
          <w:sz w:val="30"/>
        </w:rPr>
      </w:pPr>
    </w:p>
    <w:p>
      <w:pPr>
        <w:spacing w:line="440" w:lineRule="exact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填</w:t>
      </w:r>
      <w:r>
        <w:rPr>
          <w:rFonts w:ascii="仿宋" w:hAnsi="仿宋" w:eastAsia="仿宋"/>
          <w:b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</w:rPr>
        <w:t>表</w:t>
      </w:r>
      <w:r>
        <w:rPr>
          <w:rFonts w:ascii="仿宋" w:hAnsi="仿宋" w:eastAsia="仿宋"/>
          <w:b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</w:rPr>
        <w:t>说</w:t>
      </w:r>
      <w:r>
        <w:rPr>
          <w:rFonts w:ascii="仿宋" w:hAnsi="仿宋" w:eastAsia="仿宋"/>
          <w:b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</w:rPr>
        <w:t>明</w:t>
      </w:r>
    </w:p>
    <w:p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numPr>
          <w:ilvl w:val="0"/>
          <w:numId w:val="1"/>
        </w:num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表一为推荐单位填写或指导推荐候选人填写，表二为推荐候选人工作单位上级党委（党组）填写并盖章，表三为推荐候选人工作单位上级纪检监察部门填写并盖章，表四为推荐单位填写并盖章。</w:t>
      </w:r>
    </w:p>
    <w:p>
      <w:pPr>
        <w:spacing w:line="56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例如，推荐候选人为某大学法学院教授的，表二应由该大学党委填写并盖章，表三应由该大学纪委填写并盖章，表四应由该大学法学院填写并盖章。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二、推荐单位需填写推荐评选委员会投票情况、推荐意见（每人500字以内）。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三、请用计算机填写，可根据实际需要分栏，但勿随意变动格式及字体字号。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四、请各推荐单位于2023年3月20日之前，将</w:t>
      </w:r>
      <w:r>
        <w:fldChar w:fldCharType="begin"/>
      </w:r>
      <w:r>
        <w:instrText xml:space="preserve"> HYPERLINK "mailto:本表电子版发至邮箱qnfxj2016@126.com" </w:instrText>
      </w:r>
      <w:r>
        <w:fldChar w:fldCharType="separate"/>
      </w:r>
      <w:r>
        <w:rPr>
          <w:rFonts w:hint="eastAsia" w:ascii="仿宋" w:hAnsi="仿宋" w:eastAsia="仿宋"/>
          <w:sz w:val="28"/>
          <w:szCs w:val="28"/>
        </w:rPr>
        <w:t>本表电子版发至指定邮箱</w:t>
      </w:r>
      <w:r>
        <w:rPr>
          <w:rFonts w:hint="eastAsia" w:ascii="仿宋" w:hAnsi="仿宋" w:eastAsia="仿宋"/>
          <w:sz w:val="28"/>
          <w:szCs w:val="28"/>
        </w:rPr>
        <w:fldChar w:fldCharType="end"/>
      </w:r>
      <w:r>
        <w:rPr>
          <w:rFonts w:hint="eastAsia" w:ascii="仿宋" w:hAnsi="仿宋" w:eastAsia="仿宋"/>
          <w:sz w:val="28"/>
          <w:szCs w:val="28"/>
        </w:rPr>
        <w:t>。纸质版以A4纸打印一式四份，连同推荐评选情况报告、推荐候选人身份证复印件、推荐候选人代表性学术专著1-2部（独著）、学术论文3-5篇（独著或第一作者）、重要荣誉证书或证明复印件各一式一份，寄至指定地址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联 系 人：魏丽莎 于晓航  010-66</w:t>
      </w:r>
      <w:r>
        <w:rPr>
          <w:rFonts w:ascii="仿宋" w:hAnsi="仿宋" w:eastAsia="仿宋"/>
          <w:color w:val="000000"/>
          <w:sz w:val="28"/>
          <w:szCs w:val="28"/>
        </w:rPr>
        <w:t>1</w:t>
      </w:r>
      <w:r>
        <w:rPr>
          <w:rFonts w:hint="eastAsia" w:ascii="仿宋" w:hAnsi="仿宋" w:eastAsia="仿宋"/>
          <w:color w:val="000000"/>
          <w:sz w:val="28"/>
          <w:szCs w:val="28"/>
        </w:rPr>
        <w:t>23109</w:t>
      </w: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pacing w:val="-6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邮寄地址：</w:t>
      </w:r>
      <w:r>
        <w:rPr>
          <w:rFonts w:hint="eastAsia" w:ascii="仿宋" w:hAnsi="仿宋" w:eastAsia="仿宋"/>
          <w:color w:val="000000"/>
          <w:spacing w:val="-6"/>
          <w:sz w:val="28"/>
          <w:szCs w:val="28"/>
        </w:rPr>
        <w:t>北京市海淀区皂君庙4号中国法学会研究部1334室</w:t>
      </w: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邮    编：100081</w:t>
      </w: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电子邮箱：qnfxj2022@163.com</w:t>
      </w:r>
    </w:p>
    <w:p>
      <w:pPr>
        <w:rPr>
          <w:rFonts w:ascii="宋体" w:hAnsi="宋体"/>
          <w:b/>
          <w:bCs/>
          <w:color w:val="000000"/>
          <w:sz w:val="24"/>
        </w:rPr>
      </w:pPr>
    </w:p>
    <w:tbl>
      <w:tblPr>
        <w:tblStyle w:val="8"/>
        <w:tblpPr w:leftFromText="180" w:rightFromText="180" w:vertAnchor="text" w:horzAnchor="page" w:tblpX="1732" w:tblpY="-227"/>
        <w:tblOverlap w:val="never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2104"/>
        <w:gridCol w:w="1276"/>
        <w:gridCol w:w="2016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</w:trPr>
        <w:tc>
          <w:tcPr>
            <w:tcW w:w="9000" w:type="dxa"/>
            <w:gridSpan w:val="5"/>
            <w:tcBorders>
              <w:bottom w:val="single" w:color="000000" w:sz="4" w:space="0"/>
            </w:tcBorders>
            <w:vAlign w:val="center"/>
          </w:tcPr>
          <w:p>
            <w:pPr>
              <w:snapToGrid w:val="0"/>
              <w:rPr>
                <w:rFonts w:ascii="华文中宋" w:hAnsi="华文中宋" w:eastAsia="华文中宋"/>
                <w:b/>
                <w:color w:val="000000"/>
                <w:sz w:val="30"/>
                <w:szCs w:val="30"/>
              </w:rPr>
            </w:pPr>
            <w:r>
              <w:rPr>
                <w:rFonts w:hint="eastAsia" w:ascii="华文中宋" w:hAnsi="华文中宋" w:eastAsia="华文中宋"/>
                <w:b/>
                <w:color w:val="000000"/>
                <w:sz w:val="30"/>
                <w:szCs w:val="30"/>
              </w:rPr>
              <w:t>表一：推荐候选人情况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16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姓    名</w:t>
            </w:r>
          </w:p>
        </w:tc>
        <w:tc>
          <w:tcPr>
            <w:tcW w:w="2104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郑智航</w:t>
            </w:r>
          </w:p>
        </w:tc>
        <w:tc>
          <w:tcPr>
            <w:tcW w:w="1276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性    别</w:t>
            </w:r>
          </w:p>
        </w:tc>
        <w:tc>
          <w:tcPr>
            <w:tcW w:w="2016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男</w:t>
            </w:r>
          </w:p>
        </w:tc>
        <w:tc>
          <w:tcPr>
            <w:tcW w:w="1984" w:type="dxa"/>
            <w:vMerge w:val="restart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0</wp:posOffset>
                  </wp:positionV>
                  <wp:extent cx="1044575" cy="1410335"/>
                  <wp:effectExtent l="0" t="0" r="22225" b="12065"/>
                  <wp:wrapNone/>
                  <wp:docPr id="1" name="图片 0" descr="郑智航相片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0" descr="郑智航相片.jp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4575" cy="1410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照</w:t>
            </w:r>
          </w:p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62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出生日期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1983年8月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民    族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汉族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620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政治面貌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中共党员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学    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博士研究生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620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技术职称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教授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行政职务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ind w:firstLine="361" w:firstLineChars="15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副院长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62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工作单位</w:t>
            </w:r>
          </w:p>
        </w:tc>
        <w:tc>
          <w:tcPr>
            <w:tcW w:w="5396" w:type="dxa"/>
            <w:gridSpan w:val="3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山东大学法学院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62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通讯地址</w:t>
            </w:r>
          </w:p>
        </w:tc>
        <w:tc>
          <w:tcPr>
            <w:tcW w:w="7380" w:type="dxa"/>
            <w:gridSpan w:val="4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山东省济南市洪家楼五号山东大学法学院</w:t>
            </w:r>
          </w:p>
        </w:tc>
      </w:tr>
    </w:tbl>
    <w:p>
      <w:pPr>
        <w:spacing w:line="20" w:lineRule="exact"/>
      </w:pPr>
    </w:p>
    <w:p>
      <w:pPr>
        <w:spacing w:line="20" w:lineRule="exact"/>
      </w:pPr>
    </w:p>
    <w:p>
      <w:pPr>
        <w:spacing w:line="20" w:lineRule="exact"/>
      </w:pPr>
    </w:p>
    <w:p>
      <w:pPr>
        <w:spacing w:line="20" w:lineRule="exact"/>
      </w:pPr>
    </w:p>
    <w:p>
      <w:pPr>
        <w:spacing w:line="20" w:lineRule="exact"/>
      </w:pPr>
    </w:p>
    <w:p>
      <w:pPr>
        <w:spacing w:line="20" w:lineRule="exact"/>
      </w:pPr>
    </w:p>
    <w:p>
      <w:pPr>
        <w:spacing w:line="20" w:lineRule="exact"/>
      </w:pPr>
    </w:p>
    <w:p>
      <w:pPr>
        <w:spacing w:line="20" w:lineRule="exact"/>
      </w:pPr>
    </w:p>
    <w:p>
      <w:pPr>
        <w:spacing w:line="20" w:lineRule="exact"/>
      </w:pPr>
    </w:p>
    <w:p>
      <w:pPr>
        <w:widowControl/>
        <w:jc w:val="left"/>
      </w:pPr>
      <w:r>
        <w:br w:type="page"/>
      </w:r>
    </w:p>
    <w:p>
      <w:pPr>
        <w:spacing w:line="20" w:lineRule="exact"/>
      </w:pPr>
    </w:p>
    <w:tbl>
      <w:tblPr>
        <w:tblStyle w:val="8"/>
        <w:tblW w:w="8701" w:type="dxa"/>
        <w:tblInd w:w="1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1" w:hRule="atLeast"/>
        </w:trPr>
        <w:tc>
          <w:tcPr>
            <w:tcW w:w="8701" w:type="dxa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color w:val="000000"/>
                <w:sz w:val="30"/>
                <w:szCs w:val="30"/>
              </w:rPr>
              <w:t>重要学术成果</w:t>
            </w:r>
          </w:p>
          <w:p>
            <w:pPr>
              <w:snapToGrid w:val="0"/>
              <w:jc w:val="left"/>
              <w:rPr>
                <w:rFonts w:ascii="楷体_GB2312" w:hAnsi="楷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（包括专著和论文，只列书名和篇名即可。论文仅限于发表在核心期刊或全国性重要报纸上的。请注明署名方式、发表或出版时间、刊物或出版社、字数。代表性著作和论文请注明中国知网统计的被引用数。）</w:t>
            </w:r>
          </w:p>
          <w:p>
            <w:pPr>
              <w:snapToGrid w:val="0"/>
              <w:jc w:val="left"/>
              <w:rPr>
                <w:rFonts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spacing w:line="360" w:lineRule="auto"/>
              <w:ind w:firstLine="475" w:firstLineChars="197"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</w:rPr>
              <w:t>一、独立专著4部，主要包括：</w:t>
            </w:r>
          </w:p>
          <w:p>
            <w:pPr>
              <w:pStyle w:val="7"/>
              <w:shd w:val="clear" w:color="auto" w:fill="FFFFFF"/>
              <w:spacing w:before="0" w:beforeAutospacing="0" w:after="0" w:afterAutospacing="0" w:line="360" w:lineRule="auto"/>
              <w:ind w:firstLine="480"/>
              <w:rPr>
                <w:rFonts w:asciiTheme="minorEastAsia" w:hAnsiTheme="minorEastAsia" w:eastAsiaTheme="minorEastAsia"/>
                <w:color w:val="333333"/>
              </w:rPr>
            </w:pPr>
            <w:r>
              <w:rPr>
                <w:rFonts w:hint="eastAsia" w:asciiTheme="minorEastAsia" w:hAnsiTheme="minorEastAsia" w:eastAsiaTheme="minorEastAsia"/>
                <w:color w:val="333333"/>
              </w:rPr>
              <w:t>1.</w:t>
            </w:r>
            <w:r>
              <w:rPr>
                <w:rFonts w:hint="eastAsia" w:asciiTheme="minorEastAsia" w:hAnsiTheme="minorEastAsia" w:eastAsiaTheme="minorEastAsia"/>
                <w:b/>
                <w:color w:val="333333"/>
              </w:rPr>
              <w:t>《当代中国法院的功能研究：理论与实践》</w:t>
            </w:r>
            <w:r>
              <w:rPr>
                <w:rFonts w:hint="eastAsia" w:asciiTheme="minorEastAsia" w:hAnsiTheme="minorEastAsia" w:eastAsiaTheme="minorEastAsia"/>
                <w:color w:val="333333"/>
              </w:rPr>
              <w:t>，北京大学出版社2020年版</w:t>
            </w:r>
          </w:p>
          <w:p>
            <w:pPr>
              <w:pStyle w:val="7"/>
              <w:shd w:val="clear" w:color="auto" w:fill="FFFFFF"/>
              <w:spacing w:before="0" w:beforeAutospacing="0" w:after="0" w:afterAutospacing="0" w:line="360" w:lineRule="auto"/>
              <w:ind w:firstLine="480"/>
              <w:rPr>
                <w:rFonts w:asciiTheme="minorEastAsia" w:hAnsiTheme="minorEastAsia" w:eastAsiaTheme="minorEastAsia"/>
                <w:color w:val="333333"/>
              </w:rPr>
            </w:pPr>
            <w:r>
              <w:rPr>
                <w:rFonts w:hint="eastAsia" w:asciiTheme="minorEastAsia" w:hAnsiTheme="minorEastAsia" w:eastAsiaTheme="minorEastAsia"/>
                <w:color w:val="333333"/>
              </w:rPr>
              <w:t>2.</w:t>
            </w:r>
            <w:r>
              <w:rPr>
                <w:rFonts w:asciiTheme="minorEastAsia" w:hAnsiTheme="minorEastAsia" w:eastAsiaTheme="minorEastAsia"/>
                <w:b/>
                <w:color w:val="333333"/>
              </w:rPr>
              <w:t>《法律内在逻辑的基调演变》</w:t>
            </w:r>
            <w:r>
              <w:rPr>
                <w:rFonts w:asciiTheme="minorEastAsia" w:hAnsiTheme="minorEastAsia" w:eastAsiaTheme="minorEastAsia"/>
                <w:color w:val="333333"/>
              </w:rPr>
              <w:t>，法律出版社2012年版</w:t>
            </w:r>
          </w:p>
          <w:p>
            <w:pPr>
              <w:pStyle w:val="7"/>
              <w:shd w:val="clear" w:color="auto" w:fill="FFFFFF"/>
              <w:spacing w:before="0" w:beforeAutospacing="0" w:after="0" w:afterAutospacing="0" w:line="360" w:lineRule="auto"/>
              <w:ind w:firstLine="480"/>
              <w:rPr>
                <w:rFonts w:asciiTheme="minorEastAsia" w:hAnsiTheme="minorEastAsia" w:eastAsiaTheme="minorEastAsia"/>
                <w:color w:val="333333"/>
              </w:rPr>
            </w:pPr>
            <w:r>
              <w:rPr>
                <w:rFonts w:hint="eastAsia" w:asciiTheme="minorEastAsia" w:hAnsiTheme="minorEastAsia" w:eastAsiaTheme="minorEastAsia"/>
                <w:color w:val="333333"/>
              </w:rPr>
              <w:t>3.</w:t>
            </w:r>
            <w:r>
              <w:rPr>
                <w:rFonts w:asciiTheme="minorEastAsia" w:hAnsiTheme="minorEastAsia" w:eastAsiaTheme="minorEastAsia"/>
                <w:b/>
                <w:color w:val="333333"/>
              </w:rPr>
              <w:t>《适当生活水准权研究》</w:t>
            </w:r>
            <w:r>
              <w:rPr>
                <w:rFonts w:asciiTheme="minorEastAsia" w:hAnsiTheme="minorEastAsia" w:eastAsiaTheme="minorEastAsia"/>
                <w:color w:val="333333"/>
              </w:rPr>
              <w:t>，中国政法大学出版社2016年版</w:t>
            </w:r>
          </w:p>
          <w:p>
            <w:pPr>
              <w:pStyle w:val="7"/>
              <w:shd w:val="clear" w:color="auto" w:fill="FFFFFF"/>
              <w:spacing w:before="0" w:beforeAutospacing="0" w:after="0" w:afterAutospacing="0" w:line="360" w:lineRule="auto"/>
              <w:ind w:firstLine="480"/>
              <w:rPr>
                <w:rFonts w:asciiTheme="minorEastAsia" w:hAnsiTheme="minorEastAsia" w:eastAsiaTheme="minorEastAsia"/>
                <w:color w:val="333333"/>
              </w:rPr>
            </w:pPr>
            <w:r>
              <w:rPr>
                <w:rFonts w:hint="eastAsia" w:asciiTheme="minorEastAsia" w:hAnsiTheme="minorEastAsia" w:eastAsiaTheme="minorEastAsia"/>
                <w:color w:val="333333"/>
              </w:rPr>
              <w:t>4.</w:t>
            </w:r>
            <w:r>
              <w:rPr>
                <w:rFonts w:asciiTheme="minorEastAsia" w:hAnsiTheme="minorEastAsia" w:eastAsiaTheme="minorEastAsia"/>
                <w:b/>
                <w:color w:val="333333"/>
              </w:rPr>
              <w:t>《法学的魅影》</w:t>
            </w:r>
            <w:r>
              <w:rPr>
                <w:rFonts w:asciiTheme="minorEastAsia" w:hAnsiTheme="minorEastAsia" w:eastAsiaTheme="minorEastAsia"/>
                <w:color w:val="333333"/>
              </w:rPr>
              <w:t>，中国政法大学出版社2014年版</w:t>
            </w:r>
          </w:p>
          <w:p>
            <w:pPr>
              <w:spacing w:line="360" w:lineRule="auto"/>
              <w:ind w:firstLine="482" w:firstLineChars="2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</w:rPr>
              <w:t>二、学术论文60余篇，主要包括：</w:t>
            </w:r>
          </w:p>
          <w:p>
            <w:pPr>
              <w:pStyle w:val="7"/>
              <w:shd w:val="clear" w:color="auto" w:fill="FFFFFF"/>
              <w:spacing w:before="0" w:beforeAutospacing="0" w:after="0" w:afterAutospacing="0" w:line="360" w:lineRule="auto"/>
              <w:ind w:firstLine="480"/>
              <w:rPr>
                <w:rFonts w:asciiTheme="minorEastAsia" w:hAnsiTheme="minorEastAsia" w:eastAsiaTheme="minorEastAsia"/>
                <w:color w:val="333333"/>
              </w:rPr>
            </w:pPr>
            <w:r>
              <w:rPr>
                <w:rFonts w:asciiTheme="minorEastAsia" w:hAnsiTheme="minorEastAsia" w:eastAsiaTheme="minorEastAsia"/>
                <w:color w:val="333333"/>
              </w:rPr>
              <w:t>1.</w:t>
            </w:r>
            <w:r>
              <w:rPr>
                <w:rFonts w:asciiTheme="minorEastAsia" w:hAnsiTheme="minorEastAsia" w:eastAsiaTheme="minorEastAsia"/>
                <w:b/>
                <w:color w:val="333333"/>
              </w:rPr>
              <w:t>《乡村司法与国家治理》，《法学研究》2016年第1期</w:t>
            </w:r>
            <w:r>
              <w:rPr>
                <w:rFonts w:asciiTheme="minorEastAsia" w:hAnsiTheme="minorEastAsia" w:eastAsiaTheme="minorEastAsia"/>
                <w:color w:val="333333"/>
              </w:rPr>
              <w:t>，人大复印资料《法理学﹒法史学》（2016年第6期）全文转载、《高等学校文科学术文摘》（2016年第2期）全文转载</w:t>
            </w:r>
            <w:r>
              <w:rPr>
                <w:rFonts w:hint="eastAsia" w:asciiTheme="minorEastAsia" w:hAnsiTheme="minorEastAsia" w:eastAsiaTheme="minorEastAsia"/>
                <w:color w:val="333333"/>
              </w:rPr>
              <w:t>，独立作者，引用次数：67</w:t>
            </w:r>
          </w:p>
          <w:p>
            <w:pPr>
              <w:pStyle w:val="7"/>
              <w:shd w:val="clear" w:color="auto" w:fill="FFFFFF"/>
              <w:spacing w:before="0" w:beforeAutospacing="0" w:after="0" w:afterAutospacing="0" w:line="360" w:lineRule="auto"/>
              <w:ind w:firstLine="480"/>
              <w:rPr>
                <w:rFonts w:asciiTheme="minorEastAsia" w:hAnsiTheme="minorEastAsia" w:eastAsiaTheme="minorEastAsia"/>
                <w:color w:val="333333"/>
              </w:rPr>
            </w:pPr>
            <w:r>
              <w:rPr>
                <w:rFonts w:asciiTheme="minorEastAsia" w:hAnsiTheme="minorEastAsia" w:eastAsiaTheme="minorEastAsia"/>
                <w:color w:val="333333"/>
              </w:rPr>
              <w:t>2.</w:t>
            </w:r>
            <w:r>
              <w:rPr>
                <w:rFonts w:asciiTheme="minorEastAsia" w:hAnsiTheme="minorEastAsia" w:eastAsiaTheme="minorEastAsia"/>
                <w:b/>
                <w:color w:val="333333"/>
              </w:rPr>
              <w:t>《网络社会法律治理与技术治理的二元共治》，《中国法学》</w:t>
            </w:r>
            <w:r>
              <w:rPr>
                <w:rFonts w:asciiTheme="minorEastAsia" w:hAnsiTheme="minorEastAsia" w:eastAsiaTheme="minorEastAsia"/>
                <w:color w:val="333333"/>
              </w:rPr>
              <w:t>2018年第2期</w:t>
            </w:r>
            <w:r>
              <w:rPr>
                <w:rFonts w:hint="eastAsia" w:asciiTheme="minorEastAsia" w:hAnsiTheme="minorEastAsia" w:eastAsiaTheme="minorEastAsia"/>
                <w:color w:val="333333"/>
              </w:rPr>
              <w:t>，人大复印资料</w:t>
            </w:r>
            <w:r>
              <w:rPr>
                <w:rFonts w:asciiTheme="minorEastAsia" w:hAnsiTheme="minorEastAsia" w:eastAsiaTheme="minorEastAsia"/>
                <w:color w:val="333333"/>
              </w:rPr>
              <w:t>《</w:t>
            </w:r>
            <w:r>
              <w:rPr>
                <w:rFonts w:hint="eastAsia" w:asciiTheme="minorEastAsia" w:hAnsiTheme="minorEastAsia" w:eastAsiaTheme="minorEastAsia"/>
                <w:color w:val="333333"/>
              </w:rPr>
              <w:t>法学文摘</w:t>
            </w:r>
            <w:r>
              <w:rPr>
                <w:rFonts w:asciiTheme="minorEastAsia" w:hAnsiTheme="minorEastAsia" w:eastAsiaTheme="minorEastAsia"/>
                <w:color w:val="333333"/>
              </w:rPr>
              <w:t>》</w:t>
            </w:r>
            <w:r>
              <w:rPr>
                <w:rFonts w:hint="eastAsia" w:asciiTheme="minorEastAsia" w:hAnsiTheme="minorEastAsia" w:eastAsiaTheme="minorEastAsia"/>
                <w:color w:val="333333"/>
              </w:rPr>
              <w:t>（2018年第2期）转载，独立作者，引用次数：227</w:t>
            </w:r>
          </w:p>
          <w:p>
            <w:pPr>
              <w:pStyle w:val="7"/>
              <w:shd w:val="clear" w:color="auto" w:fill="FFFFFF"/>
              <w:spacing w:before="0" w:beforeAutospacing="0" w:after="0" w:afterAutospacing="0" w:line="360" w:lineRule="auto"/>
              <w:ind w:firstLine="480"/>
              <w:rPr>
                <w:rFonts w:asciiTheme="minorEastAsia" w:hAnsiTheme="minorEastAsia" w:eastAsiaTheme="minorEastAsia"/>
                <w:color w:val="333333"/>
              </w:rPr>
            </w:pPr>
            <w:r>
              <w:rPr>
                <w:rFonts w:hint="eastAsia" w:asciiTheme="minorEastAsia" w:hAnsiTheme="minorEastAsia" w:eastAsiaTheme="minorEastAsia"/>
                <w:color w:val="333333"/>
              </w:rPr>
              <w:t>3.</w:t>
            </w:r>
            <w:r>
              <w:rPr>
                <w:rFonts w:hint="eastAsia" w:asciiTheme="minorEastAsia" w:hAnsiTheme="minorEastAsia" w:eastAsiaTheme="minorEastAsia"/>
                <w:b/>
                <w:color w:val="333333"/>
              </w:rPr>
              <w:t>《技术－组织互动论视角下的中国智慧司法》，《中国法学》</w:t>
            </w:r>
            <w:r>
              <w:rPr>
                <w:rFonts w:hint="eastAsia" w:asciiTheme="minorEastAsia" w:hAnsiTheme="minorEastAsia" w:eastAsiaTheme="minorEastAsia"/>
                <w:color w:val="333333"/>
              </w:rPr>
              <w:t>2023年第2期，独立作者</w:t>
            </w:r>
          </w:p>
          <w:p>
            <w:pPr>
              <w:spacing w:line="360" w:lineRule="auto"/>
              <w:ind w:firstLine="480" w:firstLineChars="200"/>
              <w:jc w:val="left"/>
              <w:rPr>
                <w:rFonts w:cs="宋体" w:asciiTheme="minorEastAsia" w:hAnsiTheme="minorEastAsia" w:eastAsiaTheme="minorEastAsia"/>
                <w:color w:val="333333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333333"/>
                <w:kern w:val="0"/>
                <w:sz w:val="24"/>
              </w:rPr>
              <w:t>4．</w:t>
            </w:r>
            <w:r>
              <w:rPr>
                <w:rFonts w:hint="eastAsia" w:cs="宋体" w:asciiTheme="minorEastAsia" w:hAnsiTheme="minorEastAsia" w:eastAsiaTheme="minorEastAsia"/>
                <w:b/>
                <w:color w:val="333333"/>
                <w:kern w:val="0"/>
                <w:sz w:val="24"/>
              </w:rPr>
              <w:t>《国家治理现代化的中国逻辑及其展开》，《法制与社会发展》</w:t>
            </w:r>
            <w:r>
              <w:rPr>
                <w:rFonts w:hint="eastAsia" w:cs="宋体" w:asciiTheme="minorEastAsia" w:hAnsiTheme="minorEastAsia" w:eastAsiaTheme="minorEastAsia"/>
                <w:color w:val="333333"/>
                <w:kern w:val="0"/>
                <w:sz w:val="24"/>
              </w:rPr>
              <w:t>2021年第3期，人大复印资料《中国政治》（2021年第8期全文），全文转载，独立作者，引用次数：17</w:t>
            </w:r>
          </w:p>
          <w:p>
            <w:pPr>
              <w:spacing w:line="360" w:lineRule="auto"/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333333"/>
                <w:sz w:val="24"/>
              </w:rPr>
              <w:t>5</w:t>
            </w:r>
            <w:r>
              <w:rPr>
                <w:rFonts w:asciiTheme="minorEastAsia" w:hAnsiTheme="minorEastAsia" w:eastAsiaTheme="minorEastAsia"/>
                <w:color w:val="333333"/>
                <w:sz w:val="24"/>
              </w:rPr>
              <w:t>.</w:t>
            </w:r>
            <w:r>
              <w:rPr>
                <w:rFonts w:asciiTheme="minorEastAsia" w:hAnsiTheme="minorEastAsia" w:eastAsiaTheme="minorEastAsia"/>
                <w:b/>
                <w:color w:val="333333"/>
                <w:sz w:val="24"/>
              </w:rPr>
              <w:t>《超大型国家治理中的地方法治试验及其制度约束》，《法学评论》2020年第1期</w:t>
            </w:r>
            <w:r>
              <w:rPr>
                <w:rFonts w:asciiTheme="minorEastAsia" w:hAnsiTheme="minorEastAsia" w:eastAsiaTheme="minorEastAsia"/>
                <w:color w:val="333333"/>
                <w:sz w:val="24"/>
              </w:rPr>
              <w:t>，《高等学校文科学术文摘》（2020年第3期）全文转载</w:t>
            </w:r>
            <w:r>
              <w:rPr>
                <w:rFonts w:hint="eastAsia" w:asciiTheme="minorEastAsia" w:hAnsiTheme="minorEastAsia" w:eastAsiaTheme="minorEastAsia"/>
                <w:color w:val="333333"/>
                <w:sz w:val="24"/>
              </w:rPr>
              <w:t>，</w:t>
            </w:r>
            <w:r>
              <w:rPr>
                <w:rFonts w:hint="eastAsia" w:asciiTheme="minorEastAsia" w:hAnsiTheme="minorEastAsia" w:eastAsiaTheme="minorEastAsia"/>
                <w:color w:val="0D0D0D"/>
                <w:sz w:val="24"/>
              </w:rPr>
              <w:t>《法学文摘》（2020年第2期）转载，</w:t>
            </w:r>
            <w:r>
              <w:rPr>
                <w:rFonts w:hint="eastAsia" w:asciiTheme="minorEastAsia" w:hAnsiTheme="minorEastAsia" w:eastAsiaTheme="minorEastAsia"/>
                <w:color w:val="333333"/>
                <w:sz w:val="24"/>
              </w:rPr>
              <w:t>独立作者，引用次数：30</w:t>
            </w:r>
          </w:p>
          <w:p>
            <w:pPr>
              <w:spacing w:line="360" w:lineRule="auto"/>
              <w:ind w:firstLine="480" w:firstLineChars="200"/>
              <w:jc w:val="left"/>
              <w:rPr>
                <w:rFonts w:cs="宋体" w:asciiTheme="minorEastAsia" w:hAnsiTheme="minorEastAsia" w:eastAsiaTheme="minorEastAsia"/>
                <w:color w:val="333333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333333"/>
                <w:kern w:val="0"/>
                <w:sz w:val="24"/>
              </w:rPr>
              <w:t>6.</w:t>
            </w:r>
            <w:r>
              <w:rPr>
                <w:rFonts w:hint="eastAsia" w:cs="宋体" w:asciiTheme="minorEastAsia" w:hAnsiTheme="minorEastAsia" w:eastAsiaTheme="minorEastAsia"/>
                <w:b/>
                <w:color w:val="333333"/>
                <w:kern w:val="0"/>
                <w:sz w:val="24"/>
              </w:rPr>
              <w:t>《人工智能算法的伦理危机与法律规制》，《法律科学》2021年第1期，</w:t>
            </w:r>
            <w:r>
              <w:rPr>
                <w:rFonts w:hint="eastAsia" w:cs="宋体" w:asciiTheme="minorEastAsia" w:hAnsiTheme="minorEastAsia" w:eastAsiaTheme="minorEastAsia"/>
                <w:color w:val="333333"/>
                <w:kern w:val="0"/>
                <w:sz w:val="24"/>
              </w:rPr>
              <w:t>《高等学校文科学术文摘》（2021年第2期）转载、《社会科学文摘》（2021年第4期）转载，独立作者，引用次数：123</w:t>
            </w:r>
          </w:p>
          <w:p>
            <w:pPr>
              <w:pStyle w:val="7"/>
              <w:shd w:val="clear" w:color="auto" w:fill="FFFFFF"/>
              <w:spacing w:before="0" w:beforeAutospacing="0" w:after="0" w:afterAutospacing="0" w:line="360" w:lineRule="auto"/>
              <w:ind w:firstLine="480"/>
              <w:rPr>
                <w:rFonts w:asciiTheme="minorEastAsia" w:hAnsiTheme="minorEastAsia" w:eastAsiaTheme="minorEastAsia"/>
                <w:color w:val="333333"/>
              </w:rPr>
            </w:pPr>
            <w:r>
              <w:rPr>
                <w:rFonts w:hint="eastAsia" w:asciiTheme="minorEastAsia" w:hAnsiTheme="minorEastAsia" w:eastAsiaTheme="minorEastAsia"/>
                <w:color w:val="333333"/>
              </w:rPr>
              <w:t>7</w:t>
            </w:r>
            <w:r>
              <w:rPr>
                <w:rFonts w:asciiTheme="minorEastAsia" w:hAnsiTheme="minorEastAsia" w:eastAsiaTheme="minorEastAsia"/>
                <w:color w:val="333333"/>
              </w:rPr>
              <w:t>.</w:t>
            </w:r>
            <w:r>
              <w:rPr>
                <w:rFonts w:asciiTheme="minorEastAsia" w:hAnsiTheme="minorEastAsia" w:eastAsiaTheme="minorEastAsia"/>
                <w:b/>
                <w:color w:val="333333"/>
              </w:rPr>
              <w:t>《</w:t>
            </w:r>
            <w:r>
              <w:fldChar w:fldCharType="begin"/>
            </w:r>
            <w:r>
              <w:instrText xml:space="preserve"> HYPERLINK "https://kns.cnki.net/kns/detail/detail.aspx?QueryID=23&amp;CurRec=2&amp;recid=&amp;FileName=BJFY201904009&amp;DbName=CJFDLAST2019&amp;DbCode=CJFQ&amp;yx=&amp;pr=&amp;URLID=&amp;bsm=QS0101;" </w:instrText>
            </w:r>
            <w:r>
              <w:fldChar w:fldCharType="separate"/>
            </w:r>
            <w:r>
              <w:rPr>
                <w:rFonts w:asciiTheme="minorEastAsia" w:hAnsiTheme="minorEastAsia" w:eastAsiaTheme="minorEastAsia"/>
                <w:b/>
                <w:color w:val="333333"/>
              </w:rPr>
              <w:t>大数据时代算法歧视的法律规制与司法审查</w:t>
            </w:r>
            <w:r>
              <w:rPr>
                <w:rFonts w:asciiTheme="minorEastAsia" w:hAnsiTheme="minorEastAsia" w:eastAsiaTheme="minorEastAsia"/>
                <w:b/>
                <w:color w:val="333333"/>
              </w:rPr>
              <w:fldChar w:fldCharType="end"/>
            </w:r>
            <w:r>
              <w:rPr>
                <w:rFonts w:asciiTheme="minorEastAsia" w:hAnsiTheme="minorEastAsia" w:eastAsiaTheme="minorEastAsia"/>
                <w:b/>
                <w:color w:val="333333"/>
              </w:rPr>
              <w:t>》，《比较法研究》2019年第3期</w:t>
            </w:r>
            <w:r>
              <w:rPr>
                <w:rFonts w:asciiTheme="minorEastAsia" w:hAnsiTheme="minorEastAsia" w:eastAsiaTheme="minorEastAsia"/>
                <w:color w:val="333333"/>
              </w:rPr>
              <w:t>，人大复印资料《</w:t>
            </w:r>
            <w:r>
              <w:fldChar w:fldCharType="begin"/>
            </w:r>
            <w:r>
              <w:instrText xml:space="preserve"> HYPERLINK "http://ipub.exuezhe.com/qk_ctt.html?DH=D411" </w:instrText>
            </w:r>
            <w:r>
              <w:fldChar w:fldCharType="separate"/>
            </w:r>
            <w:r>
              <w:rPr>
                <w:rFonts w:asciiTheme="minorEastAsia" w:hAnsiTheme="minorEastAsia" w:eastAsiaTheme="minorEastAsia"/>
                <w:color w:val="333333"/>
              </w:rPr>
              <w:t>宪法学、行政法学</w:t>
            </w:r>
            <w:r>
              <w:rPr>
                <w:rFonts w:asciiTheme="minorEastAsia" w:hAnsiTheme="minorEastAsia" w:eastAsiaTheme="minorEastAsia"/>
                <w:color w:val="333333"/>
              </w:rPr>
              <w:fldChar w:fldCharType="end"/>
            </w:r>
            <w:r>
              <w:rPr>
                <w:rFonts w:asciiTheme="minorEastAsia" w:hAnsiTheme="minorEastAsia" w:eastAsiaTheme="minorEastAsia"/>
                <w:color w:val="333333"/>
              </w:rPr>
              <w:t>》（2019年第11期）全文转载</w:t>
            </w:r>
            <w:r>
              <w:rPr>
                <w:rFonts w:hint="eastAsia" w:asciiTheme="minorEastAsia" w:hAnsiTheme="minorEastAsia" w:eastAsiaTheme="minorEastAsia"/>
                <w:color w:val="333333"/>
              </w:rPr>
              <w:t>，第一作者，引用次数：219</w:t>
            </w:r>
          </w:p>
          <w:p>
            <w:pPr>
              <w:pStyle w:val="7"/>
              <w:shd w:val="clear" w:color="auto" w:fill="FFFFFF"/>
              <w:spacing w:before="0" w:beforeAutospacing="0" w:after="0" w:afterAutospacing="0" w:line="360" w:lineRule="auto"/>
              <w:ind w:firstLine="480"/>
              <w:rPr>
                <w:rFonts w:asciiTheme="minorEastAsia" w:hAnsiTheme="minorEastAsia" w:eastAsiaTheme="minorEastAsia"/>
                <w:color w:val="333333"/>
              </w:rPr>
            </w:pPr>
            <w:r>
              <w:rPr>
                <w:rFonts w:hint="eastAsia" w:asciiTheme="minorEastAsia" w:hAnsiTheme="minorEastAsia" w:eastAsiaTheme="minorEastAsia"/>
                <w:color w:val="333333"/>
              </w:rPr>
              <w:t>8</w:t>
            </w:r>
            <w:r>
              <w:rPr>
                <w:rFonts w:asciiTheme="minorEastAsia" w:hAnsiTheme="minorEastAsia" w:eastAsiaTheme="minorEastAsia"/>
                <w:color w:val="333333"/>
              </w:rPr>
              <w:t>.</w:t>
            </w:r>
            <w:r>
              <w:rPr>
                <w:rFonts w:asciiTheme="minorEastAsia" w:hAnsiTheme="minorEastAsia" w:eastAsiaTheme="minorEastAsia"/>
                <w:b/>
                <w:color w:val="333333"/>
              </w:rPr>
              <w:t>《中国量化法治实践中的指数设计》，《法学家》2014年第6期</w:t>
            </w:r>
            <w:r>
              <w:rPr>
                <w:rFonts w:asciiTheme="minorEastAsia" w:hAnsiTheme="minorEastAsia" w:eastAsiaTheme="minorEastAsia"/>
                <w:color w:val="333333"/>
              </w:rPr>
              <w:t>，《中国社会科学文摘》（2015年第5期）摘要</w:t>
            </w:r>
            <w:r>
              <w:rPr>
                <w:rFonts w:hint="eastAsia" w:asciiTheme="minorEastAsia" w:hAnsiTheme="minorEastAsia" w:eastAsiaTheme="minorEastAsia"/>
                <w:color w:val="333333"/>
              </w:rPr>
              <w:t>，独立作者，引用次数：25</w:t>
            </w:r>
          </w:p>
          <w:p>
            <w:pPr>
              <w:pStyle w:val="7"/>
              <w:shd w:val="clear" w:color="auto" w:fill="FFFFFF"/>
              <w:spacing w:before="0" w:beforeAutospacing="0" w:after="0" w:afterAutospacing="0" w:line="360" w:lineRule="auto"/>
              <w:ind w:firstLine="480"/>
              <w:rPr>
                <w:rFonts w:asciiTheme="minorEastAsia" w:hAnsiTheme="minorEastAsia" w:eastAsiaTheme="minorEastAsia"/>
                <w:color w:val="333333"/>
              </w:rPr>
            </w:pPr>
            <w:r>
              <w:rPr>
                <w:rFonts w:hint="eastAsia" w:asciiTheme="minorEastAsia" w:hAnsiTheme="minorEastAsia" w:eastAsiaTheme="minorEastAsia"/>
                <w:color w:val="333333"/>
              </w:rPr>
              <w:t>9</w:t>
            </w:r>
            <w:r>
              <w:rPr>
                <w:rFonts w:asciiTheme="minorEastAsia" w:hAnsiTheme="minorEastAsia" w:eastAsiaTheme="minorEastAsia"/>
                <w:color w:val="333333"/>
              </w:rPr>
              <w:t>.</w:t>
            </w:r>
            <w:r>
              <w:rPr>
                <w:rFonts w:asciiTheme="minorEastAsia" w:hAnsiTheme="minorEastAsia" w:eastAsiaTheme="minorEastAsia"/>
                <w:b/>
                <w:color w:val="333333"/>
              </w:rPr>
              <w:t>《当代中国国家治理能力现代化的提升路径》，《</w:t>
            </w:r>
            <w:r>
              <w:fldChar w:fldCharType="begin"/>
            </w:r>
            <w:r>
              <w:instrText xml:space="preserve"> HYPERLINK "http://ipub.exuezhe.com/qw.html?s0=6&amp;s1=%E7%94%98%E8%82%83%E7%A4%BE%E4%BC%9A%E7%A7%91%E5%AD%A6" </w:instrText>
            </w:r>
            <w:r>
              <w:fldChar w:fldCharType="separate"/>
            </w:r>
            <w:r>
              <w:rPr>
                <w:rFonts w:asciiTheme="minorEastAsia" w:hAnsiTheme="minorEastAsia" w:eastAsiaTheme="minorEastAsia"/>
                <w:b/>
                <w:color w:val="333333"/>
              </w:rPr>
              <w:t>甘肃社会科学</w:t>
            </w:r>
            <w:r>
              <w:rPr>
                <w:rFonts w:asciiTheme="minorEastAsia" w:hAnsiTheme="minorEastAsia" w:eastAsiaTheme="minorEastAsia"/>
                <w:b/>
                <w:color w:val="333333"/>
              </w:rPr>
              <w:fldChar w:fldCharType="end"/>
            </w:r>
            <w:r>
              <w:rPr>
                <w:rFonts w:asciiTheme="minorEastAsia" w:hAnsiTheme="minorEastAsia" w:eastAsiaTheme="minorEastAsia"/>
                <w:b/>
                <w:color w:val="333333"/>
              </w:rPr>
              <w:t>》2019年第3期</w:t>
            </w:r>
            <w:r>
              <w:rPr>
                <w:rFonts w:asciiTheme="minorEastAsia" w:hAnsiTheme="minorEastAsia" w:eastAsiaTheme="minorEastAsia"/>
                <w:color w:val="333333"/>
              </w:rPr>
              <w:t>，《中国社会科学文摘》（2019年第10期）摘要、《高等学校文科学术文摘》（2020年1期）全文转载、人大复印资料《中国政治》（2019年第8期）全文转载</w:t>
            </w:r>
            <w:r>
              <w:rPr>
                <w:rFonts w:hint="eastAsia" w:asciiTheme="minorEastAsia" w:hAnsiTheme="minorEastAsia" w:eastAsiaTheme="minorEastAsia"/>
                <w:color w:val="333333"/>
              </w:rPr>
              <w:t>，独立作者</w:t>
            </w:r>
          </w:p>
          <w:p>
            <w:pPr>
              <w:spacing w:line="360" w:lineRule="auto"/>
              <w:ind w:firstLine="360" w:firstLineChars="150"/>
              <w:jc w:val="left"/>
              <w:rPr>
                <w:rFonts w:asciiTheme="minorEastAsia" w:hAnsiTheme="minorEastAsia" w:eastAsiaTheme="minorEastAsia"/>
                <w:color w:val="0D0D0D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D0D0D"/>
                <w:sz w:val="24"/>
              </w:rPr>
              <w:t>10.</w:t>
            </w:r>
            <w:r>
              <w:rPr>
                <w:rFonts w:hint="eastAsia" w:asciiTheme="minorEastAsia" w:hAnsiTheme="minorEastAsia" w:eastAsiaTheme="minorEastAsia"/>
                <w:b/>
                <w:color w:val="0D0D0D"/>
                <w:sz w:val="24"/>
              </w:rPr>
              <w:t>《数字资本运作逻辑下的数据权利保护》，《求是学刊》2021年第4期</w:t>
            </w:r>
            <w:r>
              <w:rPr>
                <w:rFonts w:hint="eastAsia" w:asciiTheme="minorEastAsia" w:hAnsiTheme="minorEastAsia" w:eastAsiaTheme="minorEastAsia"/>
                <w:color w:val="0D0D0D"/>
                <w:sz w:val="24"/>
              </w:rPr>
              <w:t xml:space="preserve">，人大复印资料《法学文摘》（2021年第4期）转载，独立作者 </w:t>
            </w:r>
          </w:p>
          <w:p>
            <w:pPr>
              <w:spacing w:line="360" w:lineRule="auto"/>
              <w:ind w:firstLine="360" w:firstLineChars="150"/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11.</w:t>
            </w:r>
            <w:r>
              <w:rPr>
                <w:rFonts w:hint="eastAsia" w:asciiTheme="minorEastAsia" w:hAnsiTheme="minorEastAsia" w:eastAsiaTheme="minorEastAsia"/>
                <w:b/>
                <w:sz w:val="24"/>
              </w:rPr>
              <w:t>《党政体制塑造司法的机制研究》，《环球法律评论》2020年第6期，</w:t>
            </w:r>
            <w:r>
              <w:rPr>
                <w:rFonts w:hint="eastAsia" w:asciiTheme="minorEastAsia" w:hAnsiTheme="minorEastAsia" w:eastAsiaTheme="minorEastAsia"/>
                <w:sz w:val="24"/>
              </w:rPr>
              <w:t>人大复印资料《法学文摘》（2021年第1期）转载，独立作者</w:t>
            </w:r>
          </w:p>
          <w:p>
            <w:pPr>
              <w:spacing w:line="360" w:lineRule="auto"/>
              <w:ind w:firstLine="360" w:firstLineChars="150"/>
              <w:jc w:val="left"/>
              <w:rPr>
                <w:rFonts w:asciiTheme="minorEastAsia" w:hAnsiTheme="minorEastAsia" w:eastAsiaTheme="minorEastAsia"/>
                <w:color w:val="0D0D0D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D0D0D"/>
                <w:sz w:val="24"/>
              </w:rPr>
              <w:t>12.</w:t>
            </w:r>
            <w:r>
              <w:rPr>
                <w:rFonts w:hint="eastAsia" w:asciiTheme="minorEastAsia" w:hAnsiTheme="minorEastAsia" w:eastAsiaTheme="minorEastAsia"/>
                <w:b/>
                <w:color w:val="0D0D0D"/>
                <w:sz w:val="24"/>
              </w:rPr>
              <w:t>《当下中国司法权运行的组织社会学分析》，《浙江社会科学》2021年第9期，</w:t>
            </w:r>
            <w:r>
              <w:rPr>
                <w:rFonts w:hint="eastAsia" w:asciiTheme="minorEastAsia" w:hAnsiTheme="minorEastAsia" w:eastAsiaTheme="minorEastAsia"/>
                <w:color w:val="0D0D0D"/>
                <w:sz w:val="24"/>
              </w:rPr>
              <w:t>独立作者</w:t>
            </w:r>
          </w:p>
          <w:p>
            <w:pPr>
              <w:spacing w:line="360" w:lineRule="auto"/>
              <w:ind w:firstLine="360" w:firstLineChars="150"/>
              <w:jc w:val="left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13.</w:t>
            </w: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</w:rPr>
              <w:t>《数字人权的理论证成与自主性内涵》，</w:t>
            </w:r>
            <w:r>
              <w:rPr>
                <w:rFonts w:asciiTheme="minorEastAsia" w:hAnsiTheme="minorEastAsia" w:eastAsiaTheme="minorEastAsia"/>
                <w:b/>
                <w:color w:val="333333"/>
                <w:sz w:val="24"/>
              </w:rPr>
              <w:t>《</w:t>
            </w:r>
            <w:r>
              <w:rPr>
                <w:rFonts w:hint="eastAsia" w:asciiTheme="minorEastAsia" w:hAnsiTheme="minorEastAsia" w:eastAsiaTheme="minorEastAsia"/>
                <w:b/>
                <w:color w:val="333333"/>
                <w:sz w:val="24"/>
              </w:rPr>
              <w:t>华东政法大学学报</w:t>
            </w:r>
            <w:r>
              <w:rPr>
                <w:rFonts w:asciiTheme="minorEastAsia" w:hAnsiTheme="minorEastAsia" w:eastAsiaTheme="minorEastAsia"/>
                <w:b/>
                <w:color w:val="333333"/>
                <w:sz w:val="24"/>
              </w:rPr>
              <w:t>》</w:t>
            </w:r>
            <w:r>
              <w:rPr>
                <w:rFonts w:hint="eastAsia" w:asciiTheme="minorEastAsia" w:hAnsiTheme="minorEastAsia" w:eastAsiaTheme="minorEastAsia"/>
                <w:b/>
                <w:color w:val="333333"/>
                <w:sz w:val="24"/>
              </w:rPr>
              <w:t>2023年第1期，</w:t>
            </w:r>
            <w:r>
              <w:rPr>
                <w:rFonts w:hint="eastAsia" w:asciiTheme="minorEastAsia" w:hAnsiTheme="minorEastAsia" w:eastAsiaTheme="minorEastAsia"/>
                <w:color w:val="333333"/>
                <w:sz w:val="24"/>
              </w:rPr>
              <w:t>独立作者</w:t>
            </w:r>
          </w:p>
          <w:p>
            <w:pPr>
              <w:pStyle w:val="7"/>
              <w:shd w:val="clear" w:color="auto" w:fill="FFFFFF"/>
              <w:spacing w:before="0" w:beforeAutospacing="0" w:after="0" w:afterAutospacing="0" w:line="360" w:lineRule="auto"/>
              <w:ind w:firstLine="360" w:firstLineChars="150"/>
              <w:rPr>
                <w:rFonts w:asciiTheme="minorEastAsia" w:hAnsiTheme="minorEastAsia" w:eastAsiaTheme="minorEastAsia"/>
                <w:color w:val="333333"/>
              </w:rPr>
            </w:pPr>
            <w:r>
              <w:rPr>
                <w:rFonts w:hint="eastAsia" w:asciiTheme="minorEastAsia" w:hAnsiTheme="minorEastAsia" w:eastAsiaTheme="minorEastAsia"/>
                <w:color w:val="333333"/>
              </w:rPr>
              <w:t>14.</w:t>
            </w:r>
            <w:r>
              <w:rPr>
                <w:rFonts w:hint="eastAsia" w:asciiTheme="minorEastAsia" w:hAnsiTheme="minorEastAsia" w:eastAsiaTheme="minorEastAsia"/>
                <w:b/>
                <w:color w:val="333333"/>
              </w:rPr>
              <w:t>《</w:t>
            </w:r>
            <w:r>
              <w:rPr>
                <w:rFonts w:hint="eastAsia" w:asciiTheme="minorEastAsia" w:hAnsiTheme="minorEastAsia" w:eastAsiaTheme="minorEastAsia"/>
                <w:b/>
                <w:color w:val="000000"/>
              </w:rPr>
              <w:t>社会科学在司法裁判中的运用原理与方法</w:t>
            </w:r>
            <w:r>
              <w:rPr>
                <w:rFonts w:hint="eastAsia" w:asciiTheme="minorEastAsia" w:hAnsiTheme="minorEastAsia" w:eastAsiaTheme="minorEastAsia"/>
                <w:b/>
                <w:color w:val="333333"/>
              </w:rPr>
              <w:t>》，《法商研究》2022年第1期，</w:t>
            </w:r>
            <w:r>
              <w:rPr>
                <w:rFonts w:asciiTheme="minorEastAsia" w:hAnsiTheme="minorEastAsia" w:eastAsiaTheme="minorEastAsia"/>
                <w:color w:val="333333"/>
              </w:rPr>
              <w:t>《高等学校文科学术文摘》（20</w:t>
            </w:r>
            <w:r>
              <w:rPr>
                <w:rFonts w:hint="eastAsia" w:asciiTheme="minorEastAsia" w:hAnsiTheme="minorEastAsia" w:eastAsiaTheme="minorEastAsia"/>
                <w:color w:val="333333"/>
              </w:rPr>
              <w:t>22</w:t>
            </w:r>
            <w:r>
              <w:rPr>
                <w:rFonts w:asciiTheme="minorEastAsia" w:hAnsiTheme="minorEastAsia" w:eastAsiaTheme="minorEastAsia"/>
                <w:color w:val="333333"/>
              </w:rPr>
              <w:t>年第</w:t>
            </w:r>
            <w:r>
              <w:rPr>
                <w:rFonts w:hint="eastAsia" w:asciiTheme="minorEastAsia" w:hAnsiTheme="minorEastAsia" w:eastAsiaTheme="minorEastAsia"/>
                <w:color w:val="333333"/>
              </w:rPr>
              <w:t>4</w:t>
            </w:r>
            <w:r>
              <w:rPr>
                <w:rFonts w:asciiTheme="minorEastAsia" w:hAnsiTheme="minorEastAsia" w:eastAsiaTheme="minorEastAsia"/>
                <w:color w:val="333333"/>
              </w:rPr>
              <w:t>期）全文转载</w:t>
            </w:r>
            <w:r>
              <w:rPr>
                <w:rFonts w:hint="eastAsia" w:asciiTheme="minorEastAsia" w:hAnsiTheme="minorEastAsia" w:eastAsiaTheme="minorEastAsia"/>
                <w:color w:val="333333"/>
              </w:rPr>
              <w:t>、人大复印资料</w:t>
            </w:r>
            <w:r>
              <w:rPr>
                <w:rFonts w:hint="eastAsia" w:asciiTheme="minorEastAsia" w:hAnsiTheme="minorEastAsia" w:eastAsiaTheme="minorEastAsia"/>
                <w:color w:val="0D0D0D"/>
              </w:rPr>
              <w:t>《法学文摘》（2022年第5期）转载，独立作者</w:t>
            </w:r>
          </w:p>
          <w:p>
            <w:pPr>
              <w:pStyle w:val="7"/>
              <w:shd w:val="clear" w:color="auto" w:fill="FFFFFF"/>
              <w:spacing w:before="0" w:beforeAutospacing="0" w:after="0" w:afterAutospacing="0" w:line="360" w:lineRule="auto"/>
              <w:ind w:firstLine="480"/>
              <w:rPr>
                <w:rFonts w:asciiTheme="minorEastAsia" w:hAnsiTheme="minorEastAsia" w:eastAsiaTheme="minorEastAsia"/>
                <w:color w:val="333333"/>
              </w:rPr>
            </w:pPr>
            <w:r>
              <w:rPr>
                <w:rFonts w:hint="eastAsia" w:asciiTheme="minorEastAsia" w:hAnsiTheme="minorEastAsia" w:eastAsiaTheme="minorEastAsia"/>
                <w:color w:val="333333"/>
              </w:rPr>
              <w:t>15.</w:t>
            </w:r>
            <w:r>
              <w:rPr>
                <w:rFonts w:hint="eastAsia" w:asciiTheme="minorEastAsia" w:hAnsiTheme="minorEastAsia" w:eastAsiaTheme="minorEastAsia"/>
                <w:b/>
                <w:color w:val="333333"/>
              </w:rPr>
              <w:t>《国家建构视野下法律制度的法典化》，《苏州大学学报》（哲学社会科学版）2022年第3期，</w:t>
            </w:r>
            <w:r>
              <w:rPr>
                <w:rFonts w:hint="eastAsia" w:asciiTheme="minorEastAsia" w:hAnsiTheme="minorEastAsia" w:eastAsiaTheme="minorEastAsia"/>
                <w:color w:val="333333"/>
              </w:rPr>
              <w:t>第一作者</w:t>
            </w:r>
          </w:p>
          <w:p>
            <w:pPr>
              <w:pStyle w:val="7"/>
              <w:shd w:val="clear" w:color="auto" w:fill="FFFFFF"/>
              <w:spacing w:before="0" w:beforeAutospacing="0" w:after="0" w:afterAutospacing="0" w:line="360" w:lineRule="auto"/>
              <w:ind w:firstLine="480"/>
              <w:rPr>
                <w:rFonts w:asciiTheme="minorEastAsia" w:hAnsiTheme="minorEastAsia" w:eastAsiaTheme="minorEastAsia"/>
                <w:color w:val="333333"/>
              </w:rPr>
            </w:pPr>
            <w:r>
              <w:rPr>
                <w:rFonts w:hint="eastAsia" w:asciiTheme="minorEastAsia" w:hAnsiTheme="minorEastAsia" w:eastAsiaTheme="minorEastAsia"/>
                <w:color w:val="333333"/>
              </w:rPr>
              <w:t>16.</w:t>
            </w:r>
            <w:r>
              <w:rPr>
                <w:rFonts w:hint="eastAsia" w:asciiTheme="minorEastAsia" w:hAnsiTheme="minorEastAsia" w:eastAsiaTheme="minorEastAsia"/>
                <w:b/>
                <w:color w:val="333333"/>
              </w:rPr>
              <w:t>《</w:t>
            </w:r>
            <w:r>
              <w:rPr>
                <w:rFonts w:hint="eastAsia" w:asciiTheme="minorEastAsia" w:hAnsiTheme="minorEastAsia" w:eastAsiaTheme="minorEastAsia"/>
                <w:b/>
                <w:color w:val="000000"/>
              </w:rPr>
              <w:t>平衡论视角下个人免受自动化决策的法律保护</w:t>
            </w:r>
            <w:r>
              <w:rPr>
                <w:rFonts w:hint="eastAsia" w:asciiTheme="minorEastAsia" w:hAnsiTheme="minorEastAsia" w:eastAsiaTheme="minorEastAsia"/>
                <w:b/>
                <w:color w:val="333333"/>
              </w:rPr>
              <w:t>》，《政法论丛》2022年第4期</w:t>
            </w:r>
            <w:r>
              <w:rPr>
                <w:rFonts w:hint="eastAsia" w:asciiTheme="minorEastAsia" w:hAnsiTheme="minorEastAsia" w:eastAsiaTheme="minorEastAsia"/>
                <w:color w:val="333333"/>
              </w:rPr>
              <w:t>，独立作者</w:t>
            </w:r>
          </w:p>
          <w:p>
            <w:pPr>
              <w:pStyle w:val="7"/>
              <w:shd w:val="clear" w:color="auto" w:fill="FFFFFF"/>
              <w:spacing w:before="0" w:beforeAutospacing="0" w:after="0" w:afterAutospacing="0" w:line="360" w:lineRule="auto"/>
              <w:ind w:firstLine="480"/>
              <w:rPr>
                <w:rFonts w:asciiTheme="minorEastAsia" w:hAnsiTheme="minorEastAsia" w:eastAsiaTheme="minorEastAsia"/>
                <w:color w:val="333333"/>
              </w:rPr>
            </w:pPr>
            <w:r>
              <w:rPr>
                <w:rFonts w:hint="eastAsia" w:asciiTheme="minorEastAsia" w:hAnsiTheme="minorEastAsia" w:eastAsiaTheme="minorEastAsia"/>
                <w:color w:val="333333"/>
              </w:rPr>
              <w:t>17.</w:t>
            </w:r>
            <w:r>
              <w:rPr>
                <w:rFonts w:hint="eastAsia" w:asciiTheme="minorEastAsia" w:hAnsiTheme="minorEastAsia" w:eastAsiaTheme="minorEastAsia"/>
                <w:b/>
                <w:color w:val="333333"/>
              </w:rPr>
              <w:t>《大数据时代数据正义的法律构建》，《国家检察官学院学报》2022年第5期，</w:t>
            </w:r>
            <w:r>
              <w:rPr>
                <w:rFonts w:hint="eastAsia" w:asciiTheme="minorEastAsia" w:hAnsiTheme="minorEastAsia" w:eastAsiaTheme="minorEastAsia"/>
                <w:color w:val="333333"/>
              </w:rPr>
              <w:t>第一作者</w:t>
            </w:r>
          </w:p>
          <w:p>
            <w:pPr>
              <w:pStyle w:val="7"/>
              <w:shd w:val="clear" w:color="auto" w:fill="FFFFFF"/>
              <w:spacing w:before="0" w:beforeAutospacing="0" w:after="0" w:afterAutospacing="0" w:line="360" w:lineRule="auto"/>
              <w:ind w:firstLine="480"/>
              <w:rPr>
                <w:rFonts w:asciiTheme="minorEastAsia" w:hAnsiTheme="minorEastAsia" w:eastAsiaTheme="minorEastAsia"/>
                <w:color w:val="333333"/>
              </w:rPr>
            </w:pPr>
            <w:r>
              <w:rPr>
                <w:rFonts w:hint="eastAsia" w:asciiTheme="minorEastAsia" w:hAnsiTheme="minorEastAsia" w:eastAsiaTheme="minorEastAsia"/>
                <w:color w:val="333333"/>
              </w:rPr>
              <w:t>18.</w:t>
            </w:r>
            <w:r>
              <w:rPr>
                <w:rFonts w:hint="eastAsia" w:asciiTheme="minorEastAsia" w:hAnsiTheme="minorEastAsia" w:eastAsiaTheme="minorEastAsia"/>
                <w:b/>
                <w:color w:val="333333"/>
              </w:rPr>
              <w:t>《当下中国地方法治试验的理想类型与实践反思》《国家检察官学院学报》2021年第1期</w:t>
            </w:r>
            <w:r>
              <w:rPr>
                <w:rFonts w:hint="eastAsia" w:asciiTheme="minorEastAsia" w:hAnsiTheme="minorEastAsia" w:eastAsiaTheme="minorEastAsia"/>
                <w:color w:val="333333"/>
              </w:rPr>
              <w:t>，</w:t>
            </w:r>
            <w:r>
              <w:rPr>
                <w:rFonts w:asciiTheme="minorEastAsia" w:hAnsiTheme="minorEastAsia" w:eastAsiaTheme="minorEastAsia"/>
                <w:color w:val="333333"/>
              </w:rPr>
              <w:t>人大复印资料《法理学﹒法史学》</w:t>
            </w:r>
            <w:r>
              <w:rPr>
                <w:rFonts w:hint="eastAsia" w:asciiTheme="minorEastAsia" w:hAnsiTheme="minorEastAsia" w:eastAsiaTheme="minorEastAsia"/>
                <w:color w:val="333333"/>
              </w:rPr>
              <w:t>（2021年第6期），独立作者</w:t>
            </w:r>
          </w:p>
          <w:p>
            <w:pPr>
              <w:pStyle w:val="7"/>
              <w:shd w:val="clear" w:color="auto" w:fill="FFFFFF"/>
              <w:spacing w:before="0" w:beforeAutospacing="0" w:after="0" w:afterAutospacing="0" w:line="360" w:lineRule="auto"/>
              <w:ind w:firstLine="480"/>
              <w:rPr>
                <w:rFonts w:asciiTheme="minorEastAsia" w:hAnsiTheme="minorEastAsia" w:eastAsiaTheme="minorEastAsia"/>
                <w:color w:val="333333"/>
              </w:rPr>
            </w:pPr>
            <w:r>
              <w:rPr>
                <w:rFonts w:hint="eastAsia" w:asciiTheme="minorEastAsia" w:hAnsiTheme="minorEastAsia" w:eastAsiaTheme="minorEastAsia"/>
                <w:color w:val="333333"/>
              </w:rPr>
              <w:t>19</w:t>
            </w:r>
            <w:r>
              <w:rPr>
                <w:rFonts w:asciiTheme="minorEastAsia" w:hAnsiTheme="minorEastAsia" w:eastAsiaTheme="minorEastAsia"/>
                <w:color w:val="333333"/>
              </w:rPr>
              <w:t>.</w:t>
            </w:r>
            <w:r>
              <w:rPr>
                <w:rFonts w:asciiTheme="minorEastAsia" w:hAnsiTheme="minorEastAsia" w:eastAsiaTheme="minorEastAsia"/>
                <w:b/>
                <w:color w:val="333333"/>
              </w:rPr>
              <w:t>《党管政法的组织基础与实施机制》，《吉林大学社会科学学报》2019年第4期</w:t>
            </w:r>
            <w:r>
              <w:rPr>
                <w:rFonts w:hint="eastAsia" w:asciiTheme="minorEastAsia" w:hAnsiTheme="minorEastAsia" w:eastAsiaTheme="minorEastAsia"/>
                <w:color w:val="333333"/>
              </w:rPr>
              <w:t>，独立作者</w:t>
            </w:r>
          </w:p>
          <w:p>
            <w:pPr>
              <w:pStyle w:val="7"/>
              <w:shd w:val="clear" w:color="auto" w:fill="FFFFFF"/>
              <w:spacing w:before="0" w:beforeAutospacing="0" w:after="0" w:afterAutospacing="0" w:line="360" w:lineRule="auto"/>
              <w:ind w:firstLine="480"/>
              <w:rPr>
                <w:rFonts w:asciiTheme="minorEastAsia" w:hAnsiTheme="minorEastAsia" w:eastAsiaTheme="minorEastAsia"/>
                <w:color w:val="333333"/>
              </w:rPr>
            </w:pPr>
            <w:r>
              <w:rPr>
                <w:rFonts w:hint="eastAsia" w:asciiTheme="minorEastAsia" w:hAnsiTheme="minorEastAsia" w:eastAsiaTheme="minorEastAsia"/>
                <w:color w:val="333333"/>
              </w:rPr>
              <w:t>20</w:t>
            </w:r>
            <w:r>
              <w:rPr>
                <w:rFonts w:asciiTheme="minorEastAsia" w:hAnsiTheme="minorEastAsia" w:eastAsiaTheme="minorEastAsia"/>
                <w:color w:val="333333"/>
              </w:rPr>
              <w:t>.</w:t>
            </w:r>
            <w:r>
              <w:rPr>
                <w:rFonts w:asciiTheme="minorEastAsia" w:hAnsiTheme="minorEastAsia" w:eastAsiaTheme="minorEastAsia"/>
                <w:b/>
                <w:color w:val="333333"/>
              </w:rPr>
              <w:t>《治理能力现代化视角下的地方立法权扩容》，《</w:t>
            </w:r>
            <w:r>
              <w:fldChar w:fldCharType="begin"/>
            </w:r>
            <w:r>
              <w:instrText xml:space="preserve"> HYPERLINK "http://58.194.172.13/kns/Navi?&amp;DBCode=CJFD&amp;BaseID=SPEC" </w:instrText>
            </w:r>
            <w:r>
              <w:fldChar w:fldCharType="separate"/>
            </w:r>
            <w:r>
              <w:rPr>
                <w:rFonts w:asciiTheme="minorEastAsia" w:hAnsiTheme="minorEastAsia" w:eastAsiaTheme="minorEastAsia"/>
                <w:b/>
                <w:color w:val="333333"/>
              </w:rPr>
              <w:t>中国特色社会主义研究</w:t>
            </w:r>
            <w:r>
              <w:rPr>
                <w:rFonts w:asciiTheme="minorEastAsia" w:hAnsiTheme="minorEastAsia" w:eastAsiaTheme="minorEastAsia"/>
                <w:b/>
                <w:color w:val="333333"/>
              </w:rPr>
              <w:fldChar w:fldCharType="end"/>
            </w:r>
            <w:r>
              <w:rPr>
                <w:rFonts w:asciiTheme="minorEastAsia" w:hAnsiTheme="minorEastAsia" w:eastAsiaTheme="minorEastAsia"/>
                <w:b/>
                <w:color w:val="333333"/>
              </w:rPr>
              <w:t>》2018年第6期</w:t>
            </w:r>
            <w:r>
              <w:rPr>
                <w:rFonts w:hint="eastAsia" w:asciiTheme="minorEastAsia" w:hAnsiTheme="minorEastAsia" w:eastAsiaTheme="minorEastAsia"/>
                <w:b/>
                <w:color w:val="333333"/>
              </w:rPr>
              <w:t>，</w:t>
            </w:r>
            <w:r>
              <w:rPr>
                <w:rFonts w:hint="eastAsia" w:asciiTheme="minorEastAsia" w:hAnsiTheme="minorEastAsia" w:eastAsiaTheme="minorEastAsia"/>
                <w:color w:val="333333"/>
              </w:rPr>
              <w:t>独立作者</w:t>
            </w:r>
          </w:p>
          <w:p>
            <w:pPr>
              <w:pStyle w:val="7"/>
              <w:shd w:val="clear" w:color="auto" w:fill="FFFFFF"/>
              <w:spacing w:before="0" w:beforeAutospacing="0" w:after="0" w:afterAutospacing="0" w:line="360" w:lineRule="auto"/>
              <w:ind w:firstLine="480"/>
              <w:rPr>
                <w:rFonts w:asciiTheme="minorEastAsia" w:hAnsiTheme="minorEastAsia" w:eastAsiaTheme="minorEastAsia"/>
                <w:color w:val="333333"/>
              </w:rPr>
            </w:pPr>
            <w:r>
              <w:rPr>
                <w:rFonts w:hint="eastAsia" w:asciiTheme="minorEastAsia" w:hAnsiTheme="minorEastAsia" w:eastAsiaTheme="minorEastAsia"/>
                <w:color w:val="333333"/>
              </w:rPr>
              <w:t>21</w:t>
            </w:r>
            <w:r>
              <w:rPr>
                <w:rFonts w:asciiTheme="minorEastAsia" w:hAnsiTheme="minorEastAsia" w:eastAsiaTheme="minorEastAsia"/>
                <w:color w:val="333333"/>
              </w:rPr>
              <w:t>.</w:t>
            </w:r>
            <w:r>
              <w:rPr>
                <w:rFonts w:asciiTheme="minorEastAsia" w:hAnsiTheme="minorEastAsia" w:eastAsiaTheme="minorEastAsia"/>
                <w:b/>
                <w:color w:val="333333"/>
              </w:rPr>
              <w:t>《国家建构视角下的中国司法》，《法律科学》2018年第1期，</w:t>
            </w:r>
            <w:r>
              <w:rPr>
                <w:rFonts w:asciiTheme="minorEastAsia" w:hAnsiTheme="minorEastAsia" w:eastAsiaTheme="minorEastAsia"/>
                <w:color w:val="333333"/>
              </w:rPr>
              <w:t>《高等学校文科学术文摘》（2018年第5期）全文转载</w:t>
            </w:r>
            <w:r>
              <w:rPr>
                <w:rFonts w:hint="eastAsia" w:asciiTheme="minorEastAsia" w:hAnsiTheme="minorEastAsia" w:eastAsiaTheme="minorEastAsia"/>
                <w:color w:val="333333"/>
              </w:rPr>
              <w:t>，独立作者</w:t>
            </w:r>
          </w:p>
          <w:p>
            <w:pPr>
              <w:pStyle w:val="7"/>
              <w:shd w:val="clear" w:color="auto" w:fill="FFFFFF"/>
              <w:spacing w:before="0" w:beforeAutospacing="0" w:after="0" w:afterAutospacing="0" w:line="360" w:lineRule="auto"/>
              <w:ind w:firstLine="480"/>
              <w:rPr>
                <w:rFonts w:asciiTheme="minorEastAsia" w:hAnsiTheme="minorEastAsia" w:eastAsiaTheme="minorEastAsia"/>
                <w:color w:val="333333"/>
              </w:rPr>
            </w:pPr>
            <w:r>
              <w:rPr>
                <w:rFonts w:hint="eastAsia" w:asciiTheme="minorEastAsia" w:hAnsiTheme="minorEastAsia" w:eastAsiaTheme="minorEastAsia"/>
                <w:color w:val="333333"/>
              </w:rPr>
              <w:t>22</w:t>
            </w:r>
            <w:r>
              <w:rPr>
                <w:rFonts w:asciiTheme="minorEastAsia" w:hAnsiTheme="minorEastAsia" w:eastAsiaTheme="minorEastAsia"/>
                <w:color w:val="333333"/>
              </w:rPr>
              <w:t>.</w:t>
            </w:r>
            <w:r>
              <w:rPr>
                <w:rFonts w:asciiTheme="minorEastAsia" w:hAnsiTheme="minorEastAsia" w:eastAsiaTheme="minorEastAsia"/>
                <w:b/>
                <w:color w:val="333333"/>
              </w:rPr>
              <w:t>《法治中国建设的地方试验》，《法制与社会发展》2018年第5期</w:t>
            </w:r>
            <w:r>
              <w:rPr>
                <w:rFonts w:asciiTheme="minorEastAsia" w:hAnsiTheme="minorEastAsia" w:eastAsiaTheme="minorEastAsia"/>
                <w:color w:val="333333"/>
              </w:rPr>
              <w:t>，人大复印资料《法理学﹒法史学》（2019年第1期）全文转载</w:t>
            </w:r>
            <w:r>
              <w:rPr>
                <w:rFonts w:hint="eastAsia" w:asciiTheme="minorEastAsia" w:hAnsiTheme="minorEastAsia" w:eastAsiaTheme="minorEastAsia"/>
                <w:color w:val="333333"/>
              </w:rPr>
              <w:t>，独立作者</w:t>
            </w:r>
          </w:p>
          <w:p>
            <w:pPr>
              <w:pStyle w:val="7"/>
              <w:shd w:val="clear" w:color="auto" w:fill="FFFFFF"/>
              <w:spacing w:before="0" w:beforeAutospacing="0" w:after="0" w:afterAutospacing="0" w:line="360" w:lineRule="auto"/>
              <w:ind w:firstLine="480"/>
              <w:rPr>
                <w:rFonts w:asciiTheme="minorEastAsia" w:hAnsiTheme="minorEastAsia" w:eastAsiaTheme="minorEastAsia"/>
                <w:color w:val="333333"/>
              </w:rPr>
            </w:pPr>
            <w:r>
              <w:rPr>
                <w:rFonts w:hint="eastAsia" w:asciiTheme="minorEastAsia" w:hAnsiTheme="minorEastAsia" w:eastAsiaTheme="minorEastAsia"/>
                <w:color w:val="333333"/>
              </w:rPr>
              <w:t>23</w:t>
            </w:r>
            <w:r>
              <w:rPr>
                <w:rFonts w:asciiTheme="minorEastAsia" w:hAnsiTheme="minorEastAsia" w:eastAsiaTheme="minorEastAsia"/>
                <w:color w:val="333333"/>
              </w:rPr>
              <w:t>.</w:t>
            </w:r>
            <w:r>
              <w:rPr>
                <w:rFonts w:asciiTheme="minorEastAsia" w:hAnsiTheme="minorEastAsia" w:eastAsiaTheme="minorEastAsia"/>
                <w:b/>
                <w:color w:val="333333"/>
              </w:rPr>
              <w:t>《行政法上不确定性法律概念具体化的司法审查》，《政治与法律》2018年第5期</w:t>
            </w:r>
            <w:r>
              <w:rPr>
                <w:rFonts w:asciiTheme="minorEastAsia" w:hAnsiTheme="minorEastAsia" w:eastAsiaTheme="minorEastAsia"/>
                <w:color w:val="333333"/>
              </w:rPr>
              <w:t>，人大复印资料《诉讼法学﹒司法制度》（2018年第11期）全文转载</w:t>
            </w:r>
            <w:r>
              <w:rPr>
                <w:rFonts w:hint="eastAsia" w:asciiTheme="minorEastAsia" w:hAnsiTheme="minorEastAsia" w:eastAsiaTheme="minorEastAsia"/>
                <w:color w:val="333333"/>
              </w:rPr>
              <w:t>，独立作者</w:t>
            </w:r>
          </w:p>
          <w:p>
            <w:pPr>
              <w:pStyle w:val="7"/>
              <w:shd w:val="clear" w:color="auto" w:fill="FFFFFF"/>
              <w:spacing w:before="0" w:beforeAutospacing="0" w:after="0" w:afterAutospacing="0" w:line="360" w:lineRule="auto"/>
              <w:ind w:firstLine="480"/>
              <w:rPr>
                <w:rFonts w:asciiTheme="minorEastAsia" w:hAnsiTheme="minorEastAsia" w:eastAsiaTheme="minorEastAsia"/>
                <w:color w:val="333333"/>
              </w:rPr>
            </w:pPr>
            <w:r>
              <w:rPr>
                <w:rFonts w:hint="eastAsia" w:asciiTheme="minorEastAsia" w:hAnsiTheme="minorEastAsia" w:eastAsiaTheme="minorEastAsia"/>
                <w:color w:val="333333"/>
              </w:rPr>
              <w:t>24</w:t>
            </w:r>
            <w:r>
              <w:rPr>
                <w:rFonts w:asciiTheme="minorEastAsia" w:hAnsiTheme="minorEastAsia" w:eastAsiaTheme="minorEastAsia"/>
                <w:color w:val="333333"/>
              </w:rPr>
              <w:t>.</w:t>
            </w:r>
            <w:r>
              <w:rPr>
                <w:rFonts w:asciiTheme="minorEastAsia" w:hAnsiTheme="minorEastAsia" w:eastAsiaTheme="minorEastAsia"/>
                <w:b/>
                <w:color w:val="333333"/>
              </w:rPr>
              <w:t>《新兴权利研究的理论提升与未来关注》，《求是学刊》2018年第3期，</w:t>
            </w:r>
            <w:r>
              <w:rPr>
                <w:rFonts w:asciiTheme="minorEastAsia" w:hAnsiTheme="minorEastAsia" w:eastAsiaTheme="minorEastAsia"/>
                <w:color w:val="333333"/>
              </w:rPr>
              <w:t>人大复印资料《法理学﹒法史学》（2018年第11期）全文转载</w:t>
            </w:r>
            <w:r>
              <w:rPr>
                <w:rFonts w:hint="eastAsia" w:asciiTheme="minorEastAsia" w:hAnsiTheme="minorEastAsia" w:eastAsiaTheme="minorEastAsia"/>
                <w:color w:val="333333"/>
              </w:rPr>
              <w:t>，第二作者</w:t>
            </w:r>
          </w:p>
          <w:p>
            <w:pPr>
              <w:pStyle w:val="7"/>
              <w:shd w:val="clear" w:color="auto" w:fill="FFFFFF"/>
              <w:spacing w:before="0" w:beforeAutospacing="0" w:after="0" w:afterAutospacing="0" w:line="360" w:lineRule="auto"/>
              <w:ind w:firstLine="480"/>
              <w:rPr>
                <w:rFonts w:asciiTheme="minorEastAsia" w:hAnsiTheme="minorEastAsia" w:eastAsiaTheme="minorEastAsia"/>
                <w:color w:val="333333"/>
              </w:rPr>
            </w:pPr>
            <w:r>
              <w:rPr>
                <w:rFonts w:hint="eastAsia" w:asciiTheme="minorEastAsia" w:hAnsiTheme="minorEastAsia" w:eastAsiaTheme="minorEastAsia"/>
                <w:color w:val="333333"/>
              </w:rPr>
              <w:t>25</w:t>
            </w:r>
            <w:r>
              <w:rPr>
                <w:rFonts w:asciiTheme="minorEastAsia" w:hAnsiTheme="minorEastAsia" w:eastAsiaTheme="minorEastAsia"/>
                <w:color w:val="333333"/>
              </w:rPr>
              <w:t>.</w:t>
            </w:r>
            <w:r>
              <w:rPr>
                <w:rFonts w:asciiTheme="minorEastAsia" w:hAnsiTheme="minorEastAsia" w:eastAsiaTheme="minorEastAsia"/>
                <w:b/>
                <w:color w:val="333333"/>
              </w:rPr>
              <w:t>《现代司法精神文明的科学理性之维》，《学习与探索》2018年第3期</w:t>
            </w:r>
            <w:r>
              <w:rPr>
                <w:rFonts w:hint="eastAsia" w:asciiTheme="minorEastAsia" w:hAnsiTheme="minorEastAsia" w:eastAsiaTheme="minorEastAsia"/>
                <w:b/>
                <w:color w:val="333333"/>
              </w:rPr>
              <w:t>，</w:t>
            </w:r>
            <w:r>
              <w:rPr>
                <w:rFonts w:hint="eastAsia" w:asciiTheme="minorEastAsia" w:hAnsiTheme="minorEastAsia" w:eastAsiaTheme="minorEastAsia"/>
                <w:color w:val="333333"/>
              </w:rPr>
              <w:t>独立作者</w:t>
            </w:r>
          </w:p>
          <w:p>
            <w:pPr>
              <w:pStyle w:val="7"/>
              <w:shd w:val="clear" w:color="auto" w:fill="FFFFFF"/>
              <w:spacing w:before="0" w:beforeAutospacing="0" w:after="0" w:afterAutospacing="0" w:line="360" w:lineRule="auto"/>
              <w:ind w:firstLine="480"/>
              <w:rPr>
                <w:rFonts w:asciiTheme="minorEastAsia" w:hAnsiTheme="minorEastAsia" w:eastAsiaTheme="minorEastAsia"/>
                <w:color w:val="333333"/>
              </w:rPr>
            </w:pPr>
            <w:r>
              <w:rPr>
                <w:rFonts w:hint="eastAsia" w:asciiTheme="minorEastAsia" w:hAnsiTheme="minorEastAsia" w:eastAsiaTheme="minorEastAsia"/>
                <w:color w:val="333333"/>
              </w:rPr>
              <w:t>26</w:t>
            </w:r>
            <w:r>
              <w:rPr>
                <w:rFonts w:asciiTheme="minorEastAsia" w:hAnsiTheme="minorEastAsia" w:eastAsiaTheme="minorEastAsia"/>
                <w:color w:val="333333"/>
              </w:rPr>
              <w:t>.</w:t>
            </w:r>
            <w:r>
              <w:rPr>
                <w:rFonts w:asciiTheme="minorEastAsia" w:hAnsiTheme="minorEastAsia" w:eastAsiaTheme="minorEastAsia"/>
                <w:b/>
                <w:color w:val="333333"/>
              </w:rPr>
              <w:t>《网络社会中传统主权模式的消解与重构》，《国家检察官学院学报》2018年第5期</w:t>
            </w:r>
            <w:r>
              <w:rPr>
                <w:rFonts w:hint="eastAsia" w:asciiTheme="minorEastAsia" w:hAnsiTheme="minorEastAsia" w:eastAsiaTheme="minorEastAsia"/>
                <w:color w:val="333333"/>
              </w:rPr>
              <w:t>，独立作者</w:t>
            </w:r>
          </w:p>
          <w:p>
            <w:pPr>
              <w:pStyle w:val="7"/>
              <w:shd w:val="clear" w:color="auto" w:fill="FFFFFF"/>
              <w:spacing w:before="0" w:beforeAutospacing="0" w:after="0" w:afterAutospacing="0" w:line="360" w:lineRule="auto"/>
              <w:ind w:firstLine="480"/>
              <w:rPr>
                <w:rFonts w:asciiTheme="minorEastAsia" w:hAnsiTheme="minorEastAsia" w:eastAsiaTheme="minorEastAsia"/>
                <w:color w:val="333333"/>
              </w:rPr>
            </w:pPr>
            <w:r>
              <w:rPr>
                <w:rFonts w:hint="eastAsia" w:asciiTheme="minorEastAsia" w:hAnsiTheme="minorEastAsia" w:eastAsiaTheme="minorEastAsia"/>
                <w:color w:val="333333"/>
              </w:rPr>
              <w:t>27</w:t>
            </w:r>
            <w:r>
              <w:rPr>
                <w:rFonts w:asciiTheme="minorEastAsia" w:hAnsiTheme="minorEastAsia" w:eastAsiaTheme="minorEastAsia"/>
                <w:color w:val="333333"/>
              </w:rPr>
              <w:t>.</w:t>
            </w:r>
            <w:r>
              <w:rPr>
                <w:rFonts w:asciiTheme="minorEastAsia" w:hAnsiTheme="minorEastAsia" w:eastAsiaTheme="minorEastAsia"/>
                <w:b/>
                <w:color w:val="333333"/>
              </w:rPr>
              <w:t>《从互惠性到宽容性：法律责任构造逻辑的嬗变》《山东大学学报》2018年第3期，</w:t>
            </w:r>
            <w:r>
              <w:rPr>
                <w:rFonts w:asciiTheme="minorEastAsia" w:hAnsiTheme="minorEastAsia" w:eastAsiaTheme="minorEastAsia"/>
                <w:color w:val="333333"/>
              </w:rPr>
              <w:t>《领导科学》（2018年第10期）摘要、人大复印资料《法理学﹒法史学》（2018年第9期）全文转载</w:t>
            </w:r>
            <w:r>
              <w:rPr>
                <w:rFonts w:hint="eastAsia" w:asciiTheme="minorEastAsia" w:hAnsiTheme="minorEastAsia" w:eastAsiaTheme="minorEastAsia"/>
                <w:color w:val="333333"/>
              </w:rPr>
              <w:t>，独立作者</w:t>
            </w:r>
          </w:p>
          <w:p>
            <w:pPr>
              <w:pStyle w:val="7"/>
              <w:shd w:val="clear" w:color="auto" w:fill="FFFFFF"/>
              <w:spacing w:before="0" w:beforeAutospacing="0" w:after="0" w:afterAutospacing="0" w:line="360" w:lineRule="auto"/>
              <w:ind w:firstLine="480"/>
              <w:rPr>
                <w:rFonts w:asciiTheme="minorEastAsia" w:hAnsiTheme="minorEastAsia" w:eastAsiaTheme="minorEastAsia"/>
                <w:color w:val="333333"/>
              </w:rPr>
            </w:pPr>
            <w:r>
              <w:rPr>
                <w:rFonts w:hint="eastAsia" w:asciiTheme="minorEastAsia" w:hAnsiTheme="minorEastAsia" w:eastAsiaTheme="minorEastAsia"/>
                <w:color w:val="333333"/>
              </w:rPr>
              <w:t>28</w:t>
            </w:r>
            <w:r>
              <w:rPr>
                <w:rFonts w:asciiTheme="minorEastAsia" w:hAnsiTheme="minorEastAsia" w:eastAsiaTheme="minorEastAsia"/>
                <w:color w:val="333333"/>
              </w:rPr>
              <w:t>.</w:t>
            </w:r>
            <w:r>
              <w:rPr>
                <w:rFonts w:asciiTheme="minorEastAsia" w:hAnsiTheme="minorEastAsia" w:eastAsiaTheme="minorEastAsia"/>
                <w:b/>
                <w:color w:val="333333"/>
              </w:rPr>
              <w:t>《法院如何参与社会管理创新》，《法商研究》2017年第2期，</w:t>
            </w:r>
            <w:r>
              <w:rPr>
                <w:rFonts w:asciiTheme="minorEastAsia" w:hAnsiTheme="minorEastAsia" w:eastAsiaTheme="minorEastAsia"/>
                <w:color w:val="333333"/>
              </w:rPr>
              <w:t>人大复印资料《诉诉法学﹒司法制度》（2017年第8期）全文转载</w:t>
            </w:r>
            <w:r>
              <w:rPr>
                <w:rFonts w:hint="eastAsia" w:asciiTheme="minorEastAsia" w:hAnsiTheme="minorEastAsia" w:eastAsiaTheme="minorEastAsia"/>
                <w:color w:val="333333"/>
              </w:rPr>
              <w:t>，独立作者</w:t>
            </w:r>
          </w:p>
          <w:p>
            <w:pPr>
              <w:pStyle w:val="7"/>
              <w:shd w:val="clear" w:color="auto" w:fill="FFFFFF"/>
              <w:spacing w:before="0" w:beforeAutospacing="0" w:after="0" w:afterAutospacing="0" w:line="360" w:lineRule="auto"/>
              <w:ind w:firstLine="480"/>
              <w:rPr>
                <w:rFonts w:asciiTheme="minorEastAsia" w:hAnsiTheme="minorEastAsia" w:eastAsiaTheme="minorEastAsia"/>
                <w:color w:val="333333"/>
              </w:rPr>
            </w:pPr>
            <w:r>
              <w:rPr>
                <w:rFonts w:hint="eastAsia" w:asciiTheme="minorEastAsia" w:hAnsiTheme="minorEastAsia" w:eastAsiaTheme="minorEastAsia"/>
                <w:color w:val="333333"/>
              </w:rPr>
              <w:t>29</w:t>
            </w:r>
            <w:r>
              <w:rPr>
                <w:rFonts w:asciiTheme="minorEastAsia" w:hAnsiTheme="minorEastAsia" w:eastAsiaTheme="minorEastAsia"/>
                <w:color w:val="333333"/>
              </w:rPr>
              <w:t>.</w:t>
            </w:r>
            <w:r>
              <w:rPr>
                <w:rFonts w:asciiTheme="minorEastAsia" w:hAnsiTheme="minorEastAsia" w:eastAsiaTheme="minorEastAsia"/>
                <w:b/>
                <w:color w:val="333333"/>
              </w:rPr>
              <w:t>《人民司法群众路线生成史研究（1937-1949）》，《法学评论》2017年第1期</w:t>
            </w:r>
            <w:r>
              <w:rPr>
                <w:rFonts w:hint="eastAsia" w:asciiTheme="minorEastAsia" w:hAnsiTheme="minorEastAsia" w:eastAsiaTheme="minorEastAsia"/>
                <w:b/>
                <w:color w:val="333333"/>
              </w:rPr>
              <w:t>，</w:t>
            </w:r>
            <w:r>
              <w:rPr>
                <w:rFonts w:hint="eastAsia" w:asciiTheme="minorEastAsia" w:hAnsiTheme="minorEastAsia" w:eastAsiaTheme="minorEastAsia"/>
                <w:color w:val="333333"/>
              </w:rPr>
              <w:t>独立作者</w:t>
            </w:r>
          </w:p>
          <w:p>
            <w:pPr>
              <w:pStyle w:val="7"/>
              <w:shd w:val="clear" w:color="auto" w:fill="FFFFFF"/>
              <w:spacing w:before="0" w:beforeAutospacing="0" w:after="0" w:afterAutospacing="0" w:line="360" w:lineRule="auto"/>
              <w:ind w:firstLine="480"/>
              <w:rPr>
                <w:rFonts w:asciiTheme="minorEastAsia" w:hAnsiTheme="minorEastAsia" w:eastAsiaTheme="minorEastAsia"/>
                <w:color w:val="333333"/>
              </w:rPr>
            </w:pPr>
            <w:r>
              <w:rPr>
                <w:rFonts w:hint="eastAsia" w:asciiTheme="minorEastAsia" w:hAnsiTheme="minorEastAsia" w:eastAsiaTheme="minorEastAsia"/>
                <w:color w:val="333333"/>
              </w:rPr>
              <w:t>30</w:t>
            </w:r>
            <w:r>
              <w:rPr>
                <w:rFonts w:asciiTheme="minorEastAsia" w:hAnsiTheme="minorEastAsia" w:eastAsiaTheme="minorEastAsia"/>
                <w:color w:val="333333"/>
              </w:rPr>
              <w:t>.《</w:t>
            </w:r>
            <w:r>
              <w:rPr>
                <w:rFonts w:asciiTheme="minorEastAsia" w:hAnsiTheme="minorEastAsia" w:eastAsiaTheme="minorEastAsia"/>
                <w:b/>
                <w:color w:val="333333"/>
              </w:rPr>
              <w:t>比较法中功能主义进路的历史演进》，《比较法研究》2016年第3期，</w:t>
            </w:r>
            <w:r>
              <w:rPr>
                <w:rFonts w:asciiTheme="minorEastAsia" w:hAnsiTheme="minorEastAsia" w:eastAsiaTheme="minorEastAsia"/>
                <w:color w:val="333333"/>
              </w:rPr>
              <w:t>人大复印资料《法理学﹒法史学》（2016年第11期）全文转载</w:t>
            </w:r>
            <w:r>
              <w:rPr>
                <w:rFonts w:hint="eastAsia" w:asciiTheme="minorEastAsia" w:hAnsiTheme="minorEastAsia" w:eastAsiaTheme="minorEastAsia"/>
                <w:color w:val="333333"/>
              </w:rPr>
              <w:t>，独立作者</w:t>
            </w:r>
          </w:p>
          <w:p>
            <w:pPr>
              <w:pStyle w:val="7"/>
              <w:shd w:val="clear" w:color="auto" w:fill="FFFFFF"/>
              <w:spacing w:before="0" w:beforeAutospacing="0" w:after="0" w:afterAutospacing="0" w:line="360" w:lineRule="auto"/>
              <w:ind w:firstLine="480"/>
              <w:rPr>
                <w:rFonts w:asciiTheme="minorEastAsia" w:hAnsiTheme="minorEastAsia" w:eastAsiaTheme="minorEastAsia"/>
                <w:color w:val="333333"/>
              </w:rPr>
            </w:pPr>
            <w:r>
              <w:rPr>
                <w:rFonts w:hint="eastAsia" w:asciiTheme="minorEastAsia" w:hAnsiTheme="minorEastAsia" w:eastAsiaTheme="minorEastAsia"/>
                <w:color w:val="333333"/>
              </w:rPr>
              <w:t>31</w:t>
            </w:r>
            <w:r>
              <w:rPr>
                <w:rFonts w:asciiTheme="minorEastAsia" w:hAnsiTheme="minorEastAsia" w:eastAsiaTheme="minorEastAsia"/>
                <w:color w:val="333333"/>
              </w:rPr>
              <w:t>.</w:t>
            </w:r>
            <w:r>
              <w:rPr>
                <w:rFonts w:asciiTheme="minorEastAsia" w:hAnsiTheme="minorEastAsia" w:eastAsiaTheme="minorEastAsia"/>
                <w:b/>
                <w:color w:val="333333"/>
              </w:rPr>
              <w:t>《中国量化法治实践中的定性与定量》，《东北师大学报》2016年第6期，</w:t>
            </w:r>
            <w:r>
              <w:rPr>
                <w:rFonts w:asciiTheme="minorEastAsia" w:hAnsiTheme="minorEastAsia" w:eastAsiaTheme="minorEastAsia"/>
                <w:color w:val="333333"/>
              </w:rPr>
              <w:t>《法学文摘》2017年第1期全文转载</w:t>
            </w:r>
            <w:r>
              <w:rPr>
                <w:rFonts w:hint="eastAsia" w:asciiTheme="minorEastAsia" w:hAnsiTheme="minorEastAsia" w:eastAsiaTheme="minorEastAsia"/>
                <w:color w:val="333333"/>
              </w:rPr>
              <w:t>，独立作者</w:t>
            </w:r>
          </w:p>
          <w:p>
            <w:pPr>
              <w:pStyle w:val="7"/>
              <w:shd w:val="clear" w:color="auto" w:fill="FFFFFF"/>
              <w:spacing w:before="0" w:beforeAutospacing="0" w:after="0" w:afterAutospacing="0" w:line="360" w:lineRule="auto"/>
              <w:ind w:firstLine="480"/>
              <w:rPr>
                <w:rFonts w:asciiTheme="minorEastAsia" w:hAnsiTheme="minorEastAsia" w:eastAsiaTheme="minorEastAsia"/>
                <w:color w:val="333333"/>
              </w:rPr>
            </w:pPr>
            <w:r>
              <w:rPr>
                <w:rFonts w:hint="eastAsia" w:asciiTheme="minorEastAsia" w:hAnsiTheme="minorEastAsia" w:eastAsiaTheme="minorEastAsia"/>
                <w:color w:val="333333"/>
              </w:rPr>
              <w:t>32</w:t>
            </w:r>
            <w:r>
              <w:rPr>
                <w:rFonts w:asciiTheme="minorEastAsia" w:hAnsiTheme="minorEastAsia" w:eastAsiaTheme="minorEastAsia"/>
                <w:color w:val="333333"/>
              </w:rPr>
              <w:t>.</w:t>
            </w:r>
            <w:r>
              <w:rPr>
                <w:rFonts w:asciiTheme="minorEastAsia" w:hAnsiTheme="minorEastAsia" w:eastAsiaTheme="minorEastAsia"/>
                <w:b/>
                <w:color w:val="333333"/>
              </w:rPr>
              <w:t>《全球正义视角下免于贫困权利的实现》，《法商研究》2015年第1期，</w:t>
            </w:r>
            <w:r>
              <w:rPr>
                <w:rFonts w:asciiTheme="minorEastAsia" w:hAnsiTheme="minorEastAsia" w:eastAsiaTheme="minorEastAsia"/>
                <w:color w:val="333333"/>
              </w:rPr>
              <w:t>《高等学校文科学术文摘》（2015年第2期）全文转载</w:t>
            </w:r>
            <w:r>
              <w:rPr>
                <w:rFonts w:hint="eastAsia" w:asciiTheme="minorEastAsia" w:hAnsiTheme="minorEastAsia" w:eastAsiaTheme="minorEastAsia"/>
                <w:color w:val="333333"/>
              </w:rPr>
              <w:t>，独立作者</w:t>
            </w:r>
          </w:p>
          <w:p>
            <w:pPr>
              <w:pStyle w:val="7"/>
              <w:shd w:val="clear" w:color="auto" w:fill="FFFFFF"/>
              <w:spacing w:before="0" w:beforeAutospacing="0" w:after="0" w:afterAutospacing="0" w:line="360" w:lineRule="auto"/>
              <w:ind w:firstLine="480"/>
              <w:rPr>
                <w:rFonts w:asciiTheme="minorEastAsia" w:hAnsiTheme="minorEastAsia" w:eastAsiaTheme="minorEastAsia"/>
                <w:color w:val="333333"/>
              </w:rPr>
            </w:pPr>
            <w:r>
              <w:rPr>
                <w:rFonts w:hint="eastAsia" w:asciiTheme="minorEastAsia" w:hAnsiTheme="minorEastAsia" w:eastAsiaTheme="minorEastAsia"/>
                <w:color w:val="333333"/>
              </w:rPr>
              <w:t>33</w:t>
            </w:r>
            <w:r>
              <w:rPr>
                <w:rFonts w:asciiTheme="minorEastAsia" w:hAnsiTheme="minorEastAsia" w:eastAsiaTheme="minorEastAsia"/>
                <w:color w:val="333333"/>
              </w:rPr>
              <w:t>.</w:t>
            </w:r>
            <w:r>
              <w:rPr>
                <w:rFonts w:asciiTheme="minorEastAsia" w:hAnsiTheme="minorEastAsia" w:eastAsiaTheme="minorEastAsia"/>
                <w:b/>
                <w:color w:val="333333"/>
              </w:rPr>
              <w:t>《司法建议制度设计的认知偏差及校正》，《法学》2015年第2期</w:t>
            </w:r>
            <w:r>
              <w:rPr>
                <w:rFonts w:hint="eastAsia" w:asciiTheme="minorEastAsia" w:hAnsiTheme="minorEastAsia" w:eastAsiaTheme="minorEastAsia"/>
                <w:b/>
                <w:color w:val="333333"/>
              </w:rPr>
              <w:t>，</w:t>
            </w:r>
            <w:r>
              <w:rPr>
                <w:rFonts w:hint="eastAsia" w:asciiTheme="minorEastAsia" w:hAnsiTheme="minorEastAsia" w:eastAsiaTheme="minorEastAsia"/>
                <w:color w:val="333333"/>
              </w:rPr>
              <w:t>独立作者</w:t>
            </w:r>
          </w:p>
          <w:p>
            <w:pPr>
              <w:pStyle w:val="7"/>
              <w:shd w:val="clear" w:color="auto" w:fill="FFFFFF"/>
              <w:spacing w:before="0" w:beforeAutospacing="0" w:after="0" w:afterAutospacing="0" w:line="360" w:lineRule="auto"/>
              <w:ind w:firstLine="480"/>
              <w:rPr>
                <w:rFonts w:asciiTheme="minorEastAsia" w:hAnsiTheme="minorEastAsia" w:eastAsiaTheme="minorEastAsia"/>
                <w:color w:val="333333"/>
              </w:rPr>
            </w:pPr>
            <w:r>
              <w:rPr>
                <w:rFonts w:hint="eastAsia" w:asciiTheme="minorEastAsia" w:hAnsiTheme="minorEastAsia" w:eastAsiaTheme="minorEastAsia"/>
                <w:color w:val="333333"/>
              </w:rPr>
              <w:t>34</w:t>
            </w:r>
            <w:r>
              <w:rPr>
                <w:rFonts w:asciiTheme="minorEastAsia" w:hAnsiTheme="minorEastAsia" w:eastAsiaTheme="minorEastAsia"/>
                <w:color w:val="333333"/>
              </w:rPr>
              <w:t>.</w:t>
            </w:r>
            <w:r>
              <w:rPr>
                <w:rFonts w:asciiTheme="minorEastAsia" w:hAnsiTheme="minorEastAsia" w:eastAsiaTheme="minorEastAsia"/>
                <w:b/>
                <w:color w:val="333333"/>
              </w:rPr>
              <w:t>《食品安全风险评估法律规制的唯科学主义倾向及其克服》，《法学论坛》2015年第1期</w:t>
            </w:r>
            <w:r>
              <w:rPr>
                <w:rFonts w:hint="eastAsia" w:asciiTheme="minorEastAsia" w:hAnsiTheme="minorEastAsia" w:eastAsiaTheme="minorEastAsia"/>
                <w:color w:val="333333"/>
              </w:rPr>
              <w:t>，独立作者</w:t>
            </w:r>
          </w:p>
          <w:p>
            <w:pPr>
              <w:pStyle w:val="7"/>
              <w:shd w:val="clear" w:color="auto" w:fill="FFFFFF"/>
              <w:spacing w:before="0" w:beforeAutospacing="0" w:after="0" w:afterAutospacing="0" w:line="360" w:lineRule="auto"/>
              <w:ind w:firstLine="480"/>
              <w:rPr>
                <w:rFonts w:asciiTheme="minorEastAsia" w:hAnsiTheme="minorEastAsia" w:eastAsiaTheme="minorEastAsia"/>
                <w:color w:val="333333"/>
              </w:rPr>
            </w:pPr>
            <w:r>
              <w:rPr>
                <w:rFonts w:hint="eastAsia" w:asciiTheme="minorEastAsia" w:hAnsiTheme="minorEastAsia" w:eastAsiaTheme="minorEastAsia"/>
                <w:color w:val="333333"/>
              </w:rPr>
              <w:t>35</w:t>
            </w:r>
            <w:r>
              <w:rPr>
                <w:rFonts w:asciiTheme="minorEastAsia" w:hAnsiTheme="minorEastAsia" w:eastAsiaTheme="minorEastAsia"/>
                <w:color w:val="333333"/>
              </w:rPr>
              <w:t>.</w:t>
            </w:r>
            <w:r>
              <w:rPr>
                <w:rFonts w:asciiTheme="minorEastAsia" w:hAnsiTheme="minorEastAsia" w:eastAsiaTheme="minorEastAsia"/>
                <w:b/>
                <w:color w:val="333333"/>
              </w:rPr>
              <w:t>《中国指导性案例生成的行政化逻辑》，《当代法学》2015年第4期，</w:t>
            </w:r>
            <w:r>
              <w:rPr>
                <w:rFonts w:asciiTheme="minorEastAsia" w:hAnsiTheme="minorEastAsia" w:eastAsiaTheme="minorEastAsia"/>
                <w:color w:val="333333"/>
              </w:rPr>
              <w:t>人大复印资料《诉讼法学﹒司法制度》（2015年第11期）全文转载</w:t>
            </w:r>
            <w:r>
              <w:rPr>
                <w:rFonts w:hint="eastAsia" w:asciiTheme="minorEastAsia" w:hAnsiTheme="minorEastAsia" w:eastAsiaTheme="minorEastAsia"/>
                <w:color w:val="333333"/>
              </w:rPr>
              <w:t>，独立作者</w:t>
            </w:r>
          </w:p>
          <w:p>
            <w:pPr>
              <w:pStyle w:val="7"/>
              <w:shd w:val="clear" w:color="auto" w:fill="FFFFFF"/>
              <w:spacing w:before="0" w:beforeAutospacing="0" w:after="0" w:afterAutospacing="0" w:line="360" w:lineRule="auto"/>
              <w:ind w:firstLine="480"/>
              <w:rPr>
                <w:rFonts w:asciiTheme="minorEastAsia" w:hAnsiTheme="minorEastAsia" w:eastAsiaTheme="minorEastAsia"/>
                <w:color w:val="333333"/>
              </w:rPr>
            </w:pPr>
            <w:r>
              <w:rPr>
                <w:rFonts w:hint="eastAsia" w:asciiTheme="minorEastAsia" w:hAnsiTheme="minorEastAsia" w:eastAsiaTheme="minorEastAsia"/>
                <w:color w:val="333333"/>
              </w:rPr>
              <w:t>36</w:t>
            </w:r>
            <w:r>
              <w:rPr>
                <w:rFonts w:asciiTheme="minorEastAsia" w:hAnsiTheme="minorEastAsia" w:eastAsiaTheme="minorEastAsia"/>
                <w:color w:val="333333"/>
              </w:rPr>
              <w:t>.</w:t>
            </w:r>
            <w:r>
              <w:rPr>
                <w:rFonts w:asciiTheme="minorEastAsia" w:hAnsiTheme="minorEastAsia" w:eastAsiaTheme="minorEastAsia"/>
                <w:b/>
                <w:color w:val="333333"/>
              </w:rPr>
              <w:t>《转型中国法律现代化的共时性哲学观》，《江汉论坛》2015年第3期</w:t>
            </w:r>
            <w:r>
              <w:rPr>
                <w:rFonts w:hint="eastAsia" w:asciiTheme="minorEastAsia" w:hAnsiTheme="minorEastAsia" w:eastAsiaTheme="minorEastAsia"/>
                <w:b/>
                <w:color w:val="333333"/>
              </w:rPr>
              <w:t>，</w:t>
            </w:r>
            <w:r>
              <w:rPr>
                <w:rFonts w:hint="eastAsia" w:asciiTheme="minorEastAsia" w:hAnsiTheme="minorEastAsia" w:eastAsiaTheme="minorEastAsia"/>
                <w:color w:val="333333"/>
              </w:rPr>
              <w:t>独立作者</w:t>
            </w:r>
          </w:p>
          <w:p>
            <w:pPr>
              <w:pStyle w:val="7"/>
              <w:shd w:val="clear" w:color="auto" w:fill="FFFFFF"/>
              <w:spacing w:before="0" w:beforeAutospacing="0" w:after="0" w:afterAutospacing="0" w:line="360" w:lineRule="auto"/>
              <w:ind w:firstLine="480"/>
              <w:rPr>
                <w:rFonts w:asciiTheme="minorEastAsia" w:hAnsiTheme="minorEastAsia" w:eastAsiaTheme="minorEastAsia"/>
                <w:color w:val="333333"/>
              </w:rPr>
            </w:pPr>
            <w:r>
              <w:rPr>
                <w:rFonts w:hint="eastAsia" w:asciiTheme="minorEastAsia" w:hAnsiTheme="minorEastAsia" w:eastAsiaTheme="minorEastAsia"/>
                <w:color w:val="333333"/>
              </w:rPr>
              <w:t>37</w:t>
            </w:r>
            <w:r>
              <w:rPr>
                <w:rFonts w:asciiTheme="minorEastAsia" w:hAnsiTheme="minorEastAsia" w:eastAsiaTheme="minorEastAsia"/>
                <w:color w:val="333333"/>
              </w:rPr>
              <w:t>.</w:t>
            </w:r>
            <w:r>
              <w:rPr>
                <w:rFonts w:asciiTheme="minorEastAsia" w:hAnsiTheme="minorEastAsia" w:eastAsiaTheme="minorEastAsia"/>
                <w:b/>
                <w:color w:val="333333"/>
              </w:rPr>
              <w:t>《最高人民法院如何执行公共政策》，《法律科学》2014年第3期，</w:t>
            </w:r>
            <w:r>
              <w:rPr>
                <w:rFonts w:asciiTheme="minorEastAsia" w:hAnsiTheme="minorEastAsia" w:eastAsiaTheme="minorEastAsia"/>
                <w:color w:val="333333"/>
              </w:rPr>
              <w:t>人大复印资料《法理学﹒法史学》（2014年第9期）全文转载</w:t>
            </w:r>
            <w:r>
              <w:rPr>
                <w:rFonts w:hint="eastAsia" w:asciiTheme="minorEastAsia" w:hAnsiTheme="minorEastAsia" w:eastAsiaTheme="minorEastAsia"/>
                <w:color w:val="333333"/>
              </w:rPr>
              <w:t>，独立作者</w:t>
            </w:r>
          </w:p>
          <w:p>
            <w:pPr>
              <w:pStyle w:val="7"/>
              <w:shd w:val="clear" w:color="auto" w:fill="FFFFFF"/>
              <w:spacing w:before="0" w:beforeAutospacing="0" w:after="0" w:afterAutospacing="0" w:line="360" w:lineRule="auto"/>
              <w:ind w:firstLine="480"/>
              <w:rPr>
                <w:rFonts w:asciiTheme="minorEastAsia" w:hAnsiTheme="minorEastAsia" w:eastAsiaTheme="minorEastAsia"/>
                <w:color w:val="333333"/>
              </w:rPr>
            </w:pPr>
            <w:r>
              <w:rPr>
                <w:rFonts w:hint="eastAsia" w:asciiTheme="minorEastAsia" w:hAnsiTheme="minorEastAsia" w:eastAsiaTheme="minorEastAsia"/>
                <w:color w:val="333333"/>
              </w:rPr>
              <w:t>38</w:t>
            </w:r>
            <w:r>
              <w:rPr>
                <w:rFonts w:asciiTheme="minorEastAsia" w:hAnsiTheme="minorEastAsia" w:eastAsiaTheme="minorEastAsia"/>
                <w:color w:val="333333"/>
              </w:rPr>
              <w:t>.</w:t>
            </w:r>
            <w:r>
              <w:rPr>
                <w:rFonts w:asciiTheme="minorEastAsia" w:hAnsiTheme="minorEastAsia" w:eastAsiaTheme="minorEastAsia"/>
                <w:b/>
                <w:color w:val="333333"/>
              </w:rPr>
              <w:t>《外国法与案例在本国司法中的运用》，《环球法律评论》2014年第2期</w:t>
            </w:r>
            <w:r>
              <w:rPr>
                <w:rFonts w:hint="eastAsia" w:asciiTheme="minorEastAsia" w:hAnsiTheme="minorEastAsia" w:eastAsiaTheme="minorEastAsia"/>
                <w:b/>
                <w:color w:val="333333"/>
              </w:rPr>
              <w:t>，</w:t>
            </w:r>
            <w:r>
              <w:rPr>
                <w:rFonts w:hint="eastAsia" w:asciiTheme="minorEastAsia" w:hAnsiTheme="minorEastAsia" w:eastAsiaTheme="minorEastAsia"/>
                <w:color w:val="333333"/>
              </w:rPr>
              <w:t>独立作者</w:t>
            </w:r>
          </w:p>
          <w:p>
            <w:pPr>
              <w:pStyle w:val="7"/>
              <w:shd w:val="clear" w:color="auto" w:fill="FFFFFF"/>
              <w:spacing w:before="0" w:beforeAutospacing="0" w:after="0" w:afterAutospacing="0" w:line="360" w:lineRule="auto"/>
              <w:ind w:firstLine="480"/>
              <w:rPr>
                <w:rFonts w:asciiTheme="minorEastAsia" w:hAnsiTheme="minorEastAsia" w:eastAsiaTheme="minorEastAsia"/>
                <w:color w:val="333333"/>
              </w:rPr>
            </w:pPr>
            <w:r>
              <w:rPr>
                <w:rFonts w:hint="eastAsia" w:asciiTheme="minorEastAsia" w:hAnsiTheme="minorEastAsia" w:eastAsiaTheme="minorEastAsia"/>
                <w:color w:val="333333"/>
              </w:rPr>
              <w:t>39</w:t>
            </w:r>
            <w:r>
              <w:rPr>
                <w:rFonts w:asciiTheme="minorEastAsia" w:hAnsiTheme="minorEastAsia" w:eastAsiaTheme="minorEastAsia"/>
                <w:color w:val="333333"/>
              </w:rPr>
              <w:t>.</w:t>
            </w:r>
            <w:r>
              <w:rPr>
                <w:rFonts w:asciiTheme="minorEastAsia" w:hAnsiTheme="minorEastAsia" w:eastAsiaTheme="minorEastAsia"/>
                <w:b/>
                <w:color w:val="333333"/>
              </w:rPr>
              <w:t>《中国特色社会主义法律监督理论的主旨与内核》，《法制与社会发展》2014年第6期</w:t>
            </w:r>
            <w:r>
              <w:rPr>
                <w:rFonts w:asciiTheme="minorEastAsia" w:hAnsiTheme="minorEastAsia" w:eastAsiaTheme="minorEastAsia"/>
                <w:color w:val="333333"/>
              </w:rPr>
              <w:t>，《高等学校文科学术文摘》（2015年第1期）载要</w:t>
            </w:r>
            <w:r>
              <w:rPr>
                <w:rFonts w:hint="eastAsia" w:asciiTheme="minorEastAsia" w:hAnsiTheme="minorEastAsia" w:eastAsiaTheme="minorEastAsia"/>
                <w:color w:val="333333"/>
              </w:rPr>
              <w:t>，独立作者</w:t>
            </w:r>
          </w:p>
          <w:p>
            <w:pPr>
              <w:pStyle w:val="7"/>
              <w:shd w:val="clear" w:color="auto" w:fill="FFFFFF"/>
              <w:spacing w:before="0" w:beforeAutospacing="0" w:after="0" w:afterAutospacing="0" w:line="360" w:lineRule="auto"/>
              <w:ind w:firstLine="480"/>
              <w:rPr>
                <w:rFonts w:asciiTheme="minorEastAsia" w:hAnsiTheme="minorEastAsia" w:eastAsiaTheme="minorEastAsia"/>
                <w:color w:val="333333"/>
              </w:rPr>
            </w:pPr>
            <w:r>
              <w:rPr>
                <w:rFonts w:hint="eastAsia" w:asciiTheme="minorEastAsia" w:hAnsiTheme="minorEastAsia" w:eastAsiaTheme="minorEastAsia"/>
                <w:color w:val="333333"/>
              </w:rPr>
              <w:t>40</w:t>
            </w:r>
            <w:r>
              <w:rPr>
                <w:rFonts w:asciiTheme="minorEastAsia" w:hAnsiTheme="minorEastAsia" w:eastAsiaTheme="minorEastAsia"/>
                <w:color w:val="333333"/>
              </w:rPr>
              <w:t>.</w:t>
            </w:r>
            <w:r>
              <w:rPr>
                <w:rFonts w:asciiTheme="minorEastAsia" w:hAnsiTheme="minorEastAsia" w:eastAsiaTheme="minorEastAsia"/>
                <w:b/>
                <w:color w:val="333333"/>
              </w:rPr>
              <w:t>《群体性事件中民众的心态分析》，《哈尔滨工业大学学报》2014年第2期</w:t>
            </w:r>
            <w:r>
              <w:rPr>
                <w:rFonts w:hint="eastAsia" w:asciiTheme="minorEastAsia" w:hAnsiTheme="minorEastAsia" w:eastAsiaTheme="minorEastAsia"/>
                <w:b/>
                <w:color w:val="333333"/>
              </w:rPr>
              <w:t>，</w:t>
            </w:r>
            <w:r>
              <w:rPr>
                <w:rFonts w:hint="eastAsia" w:asciiTheme="minorEastAsia" w:hAnsiTheme="minorEastAsia" w:eastAsiaTheme="minorEastAsia"/>
                <w:color w:val="333333"/>
              </w:rPr>
              <w:t>独立作者</w:t>
            </w:r>
          </w:p>
          <w:p>
            <w:pPr>
              <w:pStyle w:val="7"/>
              <w:shd w:val="clear" w:color="auto" w:fill="FFFFFF"/>
              <w:spacing w:before="0" w:beforeAutospacing="0" w:after="0" w:afterAutospacing="0" w:line="360" w:lineRule="auto"/>
              <w:ind w:firstLine="480"/>
              <w:rPr>
                <w:rFonts w:asciiTheme="minorEastAsia" w:hAnsiTheme="minorEastAsia" w:eastAsiaTheme="minorEastAsia"/>
                <w:color w:val="333333"/>
              </w:rPr>
            </w:pPr>
            <w:r>
              <w:rPr>
                <w:rFonts w:hint="eastAsia" w:asciiTheme="minorEastAsia" w:hAnsiTheme="minorEastAsia" w:eastAsiaTheme="minorEastAsia"/>
                <w:color w:val="333333"/>
              </w:rPr>
              <w:t>41</w:t>
            </w:r>
            <w:r>
              <w:rPr>
                <w:rFonts w:asciiTheme="minorEastAsia" w:hAnsiTheme="minorEastAsia" w:eastAsiaTheme="minorEastAsia"/>
                <w:color w:val="333333"/>
              </w:rPr>
              <w:t>.</w:t>
            </w:r>
            <w:r>
              <w:rPr>
                <w:rFonts w:asciiTheme="minorEastAsia" w:hAnsiTheme="minorEastAsia" w:eastAsiaTheme="minorEastAsia"/>
                <w:b/>
                <w:color w:val="333333"/>
              </w:rPr>
              <w:t>《福利行政中受领人的资格识别》，《东北大学学报》2014年第2期</w:t>
            </w:r>
            <w:r>
              <w:rPr>
                <w:rFonts w:hint="eastAsia" w:asciiTheme="minorEastAsia" w:hAnsiTheme="minorEastAsia" w:eastAsiaTheme="minorEastAsia"/>
                <w:b/>
                <w:color w:val="333333"/>
              </w:rPr>
              <w:t>，</w:t>
            </w:r>
            <w:r>
              <w:rPr>
                <w:rFonts w:hint="eastAsia" w:asciiTheme="minorEastAsia" w:hAnsiTheme="minorEastAsia" w:eastAsiaTheme="minorEastAsia"/>
                <w:color w:val="333333"/>
              </w:rPr>
              <w:t>独立作者</w:t>
            </w:r>
          </w:p>
          <w:p>
            <w:pPr>
              <w:pStyle w:val="7"/>
              <w:shd w:val="clear" w:color="auto" w:fill="FFFFFF"/>
              <w:spacing w:before="0" w:beforeAutospacing="0" w:after="0" w:afterAutospacing="0" w:line="360" w:lineRule="auto"/>
              <w:ind w:firstLine="480"/>
              <w:rPr>
                <w:rFonts w:asciiTheme="minorEastAsia" w:hAnsiTheme="minorEastAsia" w:eastAsiaTheme="minorEastAsia"/>
                <w:color w:val="333333"/>
              </w:rPr>
            </w:pPr>
            <w:r>
              <w:rPr>
                <w:rFonts w:hint="eastAsia" w:asciiTheme="minorEastAsia" w:hAnsiTheme="minorEastAsia" w:eastAsiaTheme="minorEastAsia"/>
                <w:color w:val="333333"/>
              </w:rPr>
              <w:t>42</w:t>
            </w:r>
            <w:r>
              <w:rPr>
                <w:rFonts w:asciiTheme="minorEastAsia" w:hAnsiTheme="minorEastAsia" w:eastAsiaTheme="minorEastAsia"/>
                <w:color w:val="333333"/>
              </w:rPr>
              <w:t>.</w:t>
            </w:r>
            <w:r>
              <w:rPr>
                <w:rFonts w:asciiTheme="minorEastAsia" w:hAnsiTheme="minorEastAsia" w:eastAsiaTheme="minorEastAsia"/>
                <w:b/>
                <w:color w:val="333333"/>
              </w:rPr>
              <w:t>《论老年人适当照顾权中的国家义务》，《江海学刊》2014年第4期，</w:t>
            </w:r>
            <w:r>
              <w:rPr>
                <w:rFonts w:asciiTheme="minorEastAsia" w:hAnsiTheme="minorEastAsia" w:eastAsiaTheme="minorEastAsia"/>
                <w:color w:val="333333"/>
              </w:rPr>
              <w:t>《高等学校文科学术文摘》（2014年第5期）载要</w:t>
            </w:r>
            <w:r>
              <w:rPr>
                <w:rFonts w:hint="eastAsia" w:asciiTheme="minorEastAsia" w:hAnsiTheme="minorEastAsia" w:eastAsiaTheme="minorEastAsia"/>
                <w:color w:val="333333"/>
              </w:rPr>
              <w:t>，独立作者</w:t>
            </w:r>
          </w:p>
          <w:p>
            <w:pPr>
              <w:pStyle w:val="7"/>
              <w:shd w:val="clear" w:color="auto" w:fill="FFFFFF"/>
              <w:spacing w:before="0" w:beforeAutospacing="0" w:after="0" w:afterAutospacing="0" w:line="360" w:lineRule="auto"/>
              <w:ind w:firstLine="480"/>
              <w:rPr>
                <w:rFonts w:asciiTheme="minorEastAsia" w:hAnsiTheme="minorEastAsia" w:eastAsiaTheme="minorEastAsia"/>
                <w:color w:val="333333"/>
              </w:rPr>
            </w:pPr>
            <w:r>
              <w:rPr>
                <w:rFonts w:hint="eastAsia" w:asciiTheme="minorEastAsia" w:hAnsiTheme="minorEastAsia" w:eastAsiaTheme="minorEastAsia"/>
                <w:color w:val="333333"/>
              </w:rPr>
              <w:t>43</w:t>
            </w:r>
            <w:r>
              <w:rPr>
                <w:rFonts w:asciiTheme="minorEastAsia" w:hAnsiTheme="minorEastAsia" w:eastAsiaTheme="minorEastAsia"/>
                <w:color w:val="333333"/>
              </w:rPr>
              <w:t>.</w:t>
            </w:r>
            <w:r>
              <w:rPr>
                <w:rFonts w:asciiTheme="minorEastAsia" w:hAnsiTheme="minorEastAsia" w:eastAsiaTheme="minorEastAsia"/>
                <w:b/>
                <w:color w:val="333333"/>
              </w:rPr>
              <w:t>《论免于贫困的权利在中国的实现》，《法商研究》2013年第2期，</w:t>
            </w:r>
            <w:r>
              <w:rPr>
                <w:rFonts w:asciiTheme="minorEastAsia" w:hAnsiTheme="minorEastAsia" w:eastAsiaTheme="minorEastAsia"/>
                <w:color w:val="333333"/>
              </w:rPr>
              <w:t>《高等学校文科学术文摘》（2013年第3期）全文转载</w:t>
            </w:r>
            <w:r>
              <w:rPr>
                <w:rFonts w:hint="eastAsia" w:asciiTheme="minorEastAsia" w:hAnsiTheme="minorEastAsia" w:eastAsiaTheme="minorEastAsia"/>
                <w:color w:val="333333"/>
              </w:rPr>
              <w:t>，独立作者</w:t>
            </w:r>
          </w:p>
          <w:p>
            <w:pPr>
              <w:pStyle w:val="7"/>
              <w:shd w:val="clear" w:color="auto" w:fill="FFFFFF"/>
              <w:spacing w:before="0" w:beforeAutospacing="0" w:after="0" w:afterAutospacing="0" w:line="360" w:lineRule="auto"/>
              <w:ind w:firstLine="480"/>
              <w:rPr>
                <w:rFonts w:asciiTheme="minorEastAsia" w:hAnsiTheme="minorEastAsia" w:eastAsiaTheme="minorEastAsia"/>
                <w:color w:val="333333"/>
              </w:rPr>
            </w:pPr>
            <w:r>
              <w:rPr>
                <w:rFonts w:hint="eastAsia" w:asciiTheme="minorEastAsia" w:hAnsiTheme="minorEastAsia" w:eastAsiaTheme="minorEastAsia"/>
                <w:color w:val="333333"/>
              </w:rPr>
              <w:t>44</w:t>
            </w:r>
            <w:r>
              <w:rPr>
                <w:rFonts w:asciiTheme="minorEastAsia" w:hAnsiTheme="minorEastAsia" w:eastAsiaTheme="minorEastAsia"/>
                <w:color w:val="333333"/>
              </w:rPr>
              <w:t>.</w:t>
            </w:r>
            <w:r>
              <w:rPr>
                <w:rFonts w:asciiTheme="minorEastAsia" w:hAnsiTheme="minorEastAsia" w:eastAsiaTheme="minorEastAsia"/>
                <w:b/>
                <w:color w:val="333333"/>
              </w:rPr>
              <w:t>《专家委员会参加政府行政的法律效力及其司法审查》，《政治与法律》2013年第6期</w:t>
            </w:r>
            <w:r>
              <w:rPr>
                <w:rFonts w:hint="eastAsia" w:asciiTheme="minorEastAsia" w:hAnsiTheme="minorEastAsia" w:eastAsiaTheme="minorEastAsia"/>
                <w:color w:val="333333"/>
              </w:rPr>
              <w:t>，独立作者</w:t>
            </w:r>
          </w:p>
          <w:p>
            <w:pPr>
              <w:pStyle w:val="7"/>
              <w:shd w:val="clear" w:color="auto" w:fill="FFFFFF"/>
              <w:spacing w:before="0" w:beforeAutospacing="0" w:after="0" w:afterAutospacing="0" w:line="360" w:lineRule="auto"/>
              <w:ind w:firstLine="480"/>
              <w:rPr>
                <w:rFonts w:asciiTheme="minorEastAsia" w:hAnsiTheme="minorEastAsia" w:eastAsiaTheme="minorEastAsia"/>
                <w:color w:val="333333"/>
              </w:rPr>
            </w:pPr>
            <w:r>
              <w:rPr>
                <w:rFonts w:hint="eastAsia" w:asciiTheme="minorEastAsia" w:hAnsiTheme="minorEastAsia" w:eastAsiaTheme="minorEastAsia"/>
                <w:color w:val="333333"/>
              </w:rPr>
              <w:t>45</w:t>
            </w:r>
            <w:r>
              <w:rPr>
                <w:rFonts w:asciiTheme="minorEastAsia" w:hAnsiTheme="minorEastAsia" w:eastAsiaTheme="minorEastAsia"/>
                <w:color w:val="333333"/>
              </w:rPr>
              <w:t>.</w:t>
            </w:r>
            <w:r>
              <w:rPr>
                <w:rFonts w:asciiTheme="minorEastAsia" w:hAnsiTheme="minorEastAsia" w:eastAsiaTheme="minorEastAsia"/>
                <w:b/>
                <w:color w:val="333333"/>
              </w:rPr>
              <w:t>《作为人权的未成年人适当照顾权及其结构》，《北京理工大学学报》2013年第2期</w:t>
            </w:r>
            <w:r>
              <w:rPr>
                <w:rFonts w:hint="eastAsia" w:asciiTheme="minorEastAsia" w:hAnsiTheme="minorEastAsia" w:eastAsiaTheme="minorEastAsia"/>
                <w:b/>
                <w:color w:val="333333"/>
              </w:rPr>
              <w:t>，</w:t>
            </w:r>
            <w:r>
              <w:rPr>
                <w:rFonts w:hint="eastAsia" w:asciiTheme="minorEastAsia" w:hAnsiTheme="minorEastAsia" w:eastAsiaTheme="minorEastAsia"/>
                <w:color w:val="333333"/>
              </w:rPr>
              <w:t>独立作者</w:t>
            </w:r>
          </w:p>
          <w:p>
            <w:pPr>
              <w:pStyle w:val="7"/>
              <w:shd w:val="clear" w:color="auto" w:fill="FFFFFF"/>
              <w:spacing w:before="0" w:beforeAutospacing="0" w:after="0" w:afterAutospacing="0" w:line="360" w:lineRule="auto"/>
              <w:ind w:firstLine="480"/>
              <w:rPr>
                <w:rFonts w:asciiTheme="minorEastAsia" w:hAnsiTheme="minorEastAsia" w:eastAsiaTheme="minorEastAsia"/>
                <w:color w:val="333333"/>
              </w:rPr>
            </w:pPr>
            <w:r>
              <w:rPr>
                <w:rFonts w:hint="eastAsia" w:asciiTheme="minorEastAsia" w:hAnsiTheme="minorEastAsia" w:eastAsiaTheme="minorEastAsia"/>
                <w:color w:val="333333"/>
              </w:rPr>
              <w:t>46</w:t>
            </w:r>
            <w:r>
              <w:rPr>
                <w:rFonts w:asciiTheme="minorEastAsia" w:hAnsiTheme="minorEastAsia" w:eastAsiaTheme="minorEastAsia"/>
                <w:color w:val="333333"/>
              </w:rPr>
              <w:t>.</w:t>
            </w:r>
            <w:r>
              <w:rPr>
                <w:rFonts w:asciiTheme="minorEastAsia" w:hAnsiTheme="minorEastAsia" w:eastAsiaTheme="minorEastAsia"/>
                <w:b/>
                <w:color w:val="333333"/>
              </w:rPr>
              <w:t>《最高人民法院政治话语的变迁及双向调适策略》，《甘肃社会科学》2013年第5期</w:t>
            </w:r>
            <w:r>
              <w:rPr>
                <w:rFonts w:hint="eastAsia" w:asciiTheme="minorEastAsia" w:hAnsiTheme="minorEastAsia" w:eastAsiaTheme="minorEastAsia"/>
                <w:b/>
                <w:color w:val="333333"/>
              </w:rPr>
              <w:t>，</w:t>
            </w:r>
            <w:r>
              <w:rPr>
                <w:rFonts w:hint="eastAsia" w:asciiTheme="minorEastAsia" w:hAnsiTheme="minorEastAsia" w:eastAsiaTheme="minorEastAsia"/>
                <w:color w:val="333333"/>
              </w:rPr>
              <w:t>独立作者</w:t>
            </w:r>
          </w:p>
          <w:p>
            <w:pPr>
              <w:pStyle w:val="7"/>
              <w:shd w:val="clear" w:color="auto" w:fill="FFFFFF"/>
              <w:spacing w:before="0" w:beforeAutospacing="0" w:after="0" w:afterAutospacing="0" w:line="360" w:lineRule="auto"/>
              <w:ind w:firstLine="480"/>
              <w:rPr>
                <w:rFonts w:asciiTheme="minorEastAsia" w:hAnsiTheme="minorEastAsia" w:eastAsiaTheme="minorEastAsia"/>
                <w:color w:val="333333"/>
              </w:rPr>
            </w:pPr>
            <w:r>
              <w:rPr>
                <w:rFonts w:hint="eastAsia" w:asciiTheme="minorEastAsia" w:hAnsiTheme="minorEastAsia" w:eastAsiaTheme="minorEastAsia"/>
                <w:color w:val="333333"/>
              </w:rPr>
              <w:t>47</w:t>
            </w:r>
            <w:r>
              <w:rPr>
                <w:rFonts w:asciiTheme="minorEastAsia" w:hAnsiTheme="minorEastAsia" w:eastAsiaTheme="minorEastAsia"/>
                <w:color w:val="333333"/>
              </w:rPr>
              <w:t>.</w:t>
            </w:r>
            <w:r>
              <w:rPr>
                <w:rFonts w:asciiTheme="minorEastAsia" w:hAnsiTheme="minorEastAsia" w:eastAsiaTheme="minorEastAsia"/>
                <w:b/>
                <w:color w:val="333333"/>
              </w:rPr>
              <w:t>《论最高人民法院裁判规则的形成功能》，《法学》2013年第11期</w:t>
            </w:r>
            <w:r>
              <w:rPr>
                <w:rFonts w:hint="eastAsia" w:asciiTheme="minorEastAsia" w:hAnsiTheme="minorEastAsia" w:eastAsiaTheme="minorEastAsia"/>
                <w:b/>
                <w:color w:val="333333"/>
              </w:rPr>
              <w:t>，</w:t>
            </w:r>
            <w:r>
              <w:rPr>
                <w:rFonts w:hint="eastAsia" w:asciiTheme="minorEastAsia" w:hAnsiTheme="minorEastAsia" w:eastAsiaTheme="minorEastAsia"/>
                <w:color w:val="333333"/>
              </w:rPr>
              <w:t>独立作者</w:t>
            </w:r>
          </w:p>
          <w:p>
            <w:pPr>
              <w:pStyle w:val="7"/>
              <w:shd w:val="clear" w:color="auto" w:fill="FFFFFF"/>
              <w:spacing w:before="0" w:beforeAutospacing="0" w:after="0" w:afterAutospacing="0" w:line="360" w:lineRule="auto"/>
              <w:ind w:firstLine="480"/>
              <w:rPr>
                <w:rFonts w:asciiTheme="minorEastAsia" w:hAnsiTheme="minorEastAsia" w:eastAsiaTheme="minorEastAsia"/>
                <w:color w:val="333333"/>
              </w:rPr>
            </w:pPr>
            <w:r>
              <w:rPr>
                <w:rFonts w:hint="eastAsia" w:asciiTheme="minorEastAsia" w:hAnsiTheme="minorEastAsia" w:eastAsiaTheme="minorEastAsia"/>
                <w:color w:val="333333"/>
              </w:rPr>
              <w:t>48</w:t>
            </w:r>
            <w:r>
              <w:rPr>
                <w:rFonts w:asciiTheme="minorEastAsia" w:hAnsiTheme="minorEastAsia" w:eastAsiaTheme="minorEastAsia"/>
                <w:color w:val="333333"/>
              </w:rPr>
              <w:t>.</w:t>
            </w:r>
            <w:r>
              <w:rPr>
                <w:rFonts w:asciiTheme="minorEastAsia" w:hAnsiTheme="minorEastAsia" w:eastAsiaTheme="minorEastAsia"/>
                <w:b/>
                <w:color w:val="333333"/>
              </w:rPr>
              <w:t>《清代法律教育的近代转型》，《当代法学》2012年第4期</w:t>
            </w:r>
            <w:r>
              <w:rPr>
                <w:rFonts w:hint="eastAsia" w:asciiTheme="minorEastAsia" w:hAnsiTheme="minorEastAsia" w:eastAsiaTheme="minorEastAsia"/>
                <w:color w:val="333333"/>
              </w:rPr>
              <w:t>，独立作者</w:t>
            </w:r>
          </w:p>
          <w:p>
            <w:pPr>
              <w:pStyle w:val="7"/>
              <w:shd w:val="clear" w:color="auto" w:fill="FFFFFF"/>
              <w:spacing w:before="0" w:beforeAutospacing="0" w:after="0" w:afterAutospacing="0" w:line="360" w:lineRule="auto"/>
              <w:ind w:firstLine="480"/>
              <w:rPr>
                <w:rFonts w:asciiTheme="minorEastAsia" w:hAnsiTheme="minorEastAsia" w:eastAsiaTheme="minorEastAsia"/>
                <w:color w:val="333333"/>
              </w:rPr>
            </w:pPr>
            <w:r>
              <w:rPr>
                <w:rFonts w:hint="eastAsia" w:asciiTheme="minorEastAsia" w:hAnsiTheme="minorEastAsia" w:eastAsiaTheme="minorEastAsia"/>
                <w:color w:val="333333"/>
              </w:rPr>
              <w:t>49</w:t>
            </w:r>
            <w:r>
              <w:rPr>
                <w:rFonts w:asciiTheme="minorEastAsia" w:hAnsiTheme="minorEastAsia" w:eastAsiaTheme="minorEastAsia"/>
                <w:color w:val="333333"/>
              </w:rPr>
              <w:t>.</w:t>
            </w:r>
            <w:r>
              <w:rPr>
                <w:rFonts w:asciiTheme="minorEastAsia" w:hAnsiTheme="minorEastAsia" w:eastAsiaTheme="minorEastAsia"/>
                <w:b/>
                <w:color w:val="333333"/>
              </w:rPr>
              <w:t>《新中国成立初期人民法院的司法路线》，《法制与社会发展》2012年第5期</w:t>
            </w:r>
            <w:r>
              <w:rPr>
                <w:rFonts w:hint="eastAsia" w:asciiTheme="minorEastAsia" w:hAnsiTheme="minorEastAsia" w:eastAsiaTheme="minorEastAsia"/>
                <w:color w:val="333333"/>
              </w:rPr>
              <w:t>，独立作者</w:t>
            </w:r>
          </w:p>
          <w:p>
            <w:pPr>
              <w:pStyle w:val="7"/>
              <w:shd w:val="clear" w:color="auto" w:fill="FFFFFF"/>
              <w:spacing w:before="0" w:beforeAutospacing="0" w:after="0" w:afterAutospacing="0" w:line="360" w:lineRule="auto"/>
              <w:ind w:firstLine="480"/>
              <w:rPr>
                <w:rFonts w:asciiTheme="minorEastAsia" w:hAnsiTheme="minorEastAsia" w:eastAsiaTheme="minorEastAsia"/>
                <w:color w:val="333333"/>
              </w:rPr>
            </w:pPr>
            <w:r>
              <w:rPr>
                <w:rFonts w:hint="eastAsia" w:asciiTheme="minorEastAsia" w:hAnsiTheme="minorEastAsia" w:eastAsiaTheme="minorEastAsia"/>
                <w:color w:val="333333"/>
              </w:rPr>
              <w:t>50</w:t>
            </w:r>
            <w:r>
              <w:rPr>
                <w:rFonts w:asciiTheme="minorEastAsia" w:hAnsiTheme="minorEastAsia" w:eastAsiaTheme="minorEastAsia"/>
                <w:color w:val="333333"/>
              </w:rPr>
              <w:t>.</w:t>
            </w:r>
            <w:r>
              <w:rPr>
                <w:rFonts w:asciiTheme="minorEastAsia" w:hAnsiTheme="minorEastAsia" w:eastAsiaTheme="minorEastAsia"/>
                <w:b/>
                <w:color w:val="333333"/>
              </w:rPr>
              <w:t>《调解兴衰与当代中国法院政治功能的变迁》，《法学论坛》2012年第4期</w:t>
            </w:r>
            <w:r>
              <w:rPr>
                <w:rFonts w:hint="eastAsia" w:asciiTheme="minorEastAsia" w:hAnsiTheme="minorEastAsia" w:eastAsiaTheme="minorEastAsia"/>
                <w:b/>
                <w:color w:val="333333"/>
              </w:rPr>
              <w:t>，</w:t>
            </w:r>
            <w:r>
              <w:rPr>
                <w:rFonts w:hint="eastAsia" w:asciiTheme="minorEastAsia" w:hAnsiTheme="minorEastAsia" w:eastAsiaTheme="minorEastAsia"/>
                <w:color w:val="333333"/>
              </w:rPr>
              <w:t>独立作者</w:t>
            </w:r>
          </w:p>
          <w:p>
            <w:pPr>
              <w:pStyle w:val="7"/>
              <w:shd w:val="clear" w:color="auto" w:fill="FFFFFF"/>
              <w:spacing w:before="0" w:beforeAutospacing="0" w:after="0" w:afterAutospacing="0" w:line="360" w:lineRule="auto"/>
              <w:ind w:firstLine="480"/>
              <w:rPr>
                <w:rFonts w:asciiTheme="minorEastAsia" w:hAnsiTheme="minorEastAsia" w:eastAsiaTheme="minorEastAsia"/>
                <w:color w:val="333333"/>
              </w:rPr>
            </w:pPr>
            <w:r>
              <w:rPr>
                <w:rFonts w:hint="eastAsia" w:asciiTheme="minorEastAsia" w:hAnsiTheme="minorEastAsia" w:eastAsiaTheme="minorEastAsia"/>
                <w:color w:val="333333"/>
              </w:rPr>
              <w:t>51</w:t>
            </w:r>
            <w:r>
              <w:rPr>
                <w:rFonts w:asciiTheme="minorEastAsia" w:hAnsiTheme="minorEastAsia" w:eastAsiaTheme="minorEastAsia"/>
                <w:color w:val="333333"/>
              </w:rPr>
              <w:t>.</w:t>
            </w:r>
            <w:r>
              <w:rPr>
                <w:rFonts w:asciiTheme="minorEastAsia" w:hAnsiTheme="minorEastAsia" w:eastAsiaTheme="minorEastAsia"/>
                <w:b/>
                <w:color w:val="333333"/>
              </w:rPr>
              <w:t>《城乡土地一体化利用过程中农民适当生活水准权的实现》，《山东大学学报》2012年第5期</w:t>
            </w:r>
            <w:r>
              <w:rPr>
                <w:rFonts w:hint="eastAsia" w:asciiTheme="minorEastAsia" w:hAnsiTheme="minorEastAsia" w:eastAsiaTheme="minorEastAsia"/>
                <w:color w:val="333333"/>
              </w:rPr>
              <w:t>，独立作者</w:t>
            </w:r>
          </w:p>
          <w:p>
            <w:pPr>
              <w:pStyle w:val="7"/>
              <w:shd w:val="clear" w:color="auto" w:fill="FFFFFF"/>
              <w:spacing w:before="0" w:beforeAutospacing="0" w:after="0" w:afterAutospacing="0" w:line="360" w:lineRule="auto"/>
              <w:ind w:firstLine="480"/>
              <w:rPr>
                <w:rFonts w:asciiTheme="minorEastAsia" w:hAnsiTheme="minorEastAsia" w:eastAsiaTheme="minorEastAsia"/>
                <w:color w:val="333333"/>
              </w:rPr>
            </w:pPr>
            <w:r>
              <w:rPr>
                <w:rFonts w:hint="eastAsia" w:asciiTheme="minorEastAsia" w:hAnsiTheme="minorEastAsia" w:eastAsiaTheme="minorEastAsia"/>
                <w:color w:val="333333"/>
              </w:rPr>
              <w:t>52</w:t>
            </w:r>
            <w:r>
              <w:rPr>
                <w:rFonts w:asciiTheme="minorEastAsia" w:hAnsiTheme="minorEastAsia" w:eastAsiaTheme="minorEastAsia"/>
                <w:color w:val="333333"/>
              </w:rPr>
              <w:t>.</w:t>
            </w:r>
            <w:r>
              <w:rPr>
                <w:rFonts w:asciiTheme="minorEastAsia" w:hAnsiTheme="minorEastAsia" w:eastAsiaTheme="minorEastAsia"/>
                <w:b/>
                <w:color w:val="333333"/>
              </w:rPr>
              <w:t>《主体性重建与现代社会纠纷解决方式的转向》，《学习与探索》2012年第11期</w:t>
            </w:r>
            <w:r>
              <w:rPr>
                <w:rFonts w:hint="eastAsia" w:asciiTheme="minorEastAsia" w:hAnsiTheme="minorEastAsia" w:eastAsiaTheme="minorEastAsia"/>
                <w:color w:val="333333"/>
              </w:rPr>
              <w:t>，第二作者</w:t>
            </w:r>
          </w:p>
          <w:p>
            <w:pPr>
              <w:pStyle w:val="7"/>
              <w:shd w:val="clear" w:color="auto" w:fill="FFFFFF"/>
              <w:spacing w:before="0" w:beforeAutospacing="0" w:after="0" w:afterAutospacing="0" w:line="360" w:lineRule="auto"/>
              <w:ind w:firstLine="480"/>
              <w:rPr>
                <w:rFonts w:asciiTheme="minorEastAsia" w:hAnsiTheme="minorEastAsia" w:eastAsiaTheme="minorEastAsia"/>
                <w:color w:val="333333"/>
              </w:rPr>
            </w:pPr>
            <w:r>
              <w:rPr>
                <w:rFonts w:hint="eastAsia" w:asciiTheme="minorEastAsia" w:hAnsiTheme="minorEastAsia" w:eastAsiaTheme="minorEastAsia"/>
                <w:color w:val="333333"/>
              </w:rPr>
              <w:t>53</w:t>
            </w:r>
            <w:r>
              <w:rPr>
                <w:rFonts w:asciiTheme="minorEastAsia" w:hAnsiTheme="minorEastAsia" w:eastAsiaTheme="minorEastAsia"/>
                <w:color w:val="333333"/>
              </w:rPr>
              <w:t>.</w:t>
            </w:r>
            <w:r>
              <w:rPr>
                <w:rFonts w:asciiTheme="minorEastAsia" w:hAnsiTheme="minorEastAsia" w:eastAsiaTheme="minorEastAsia"/>
                <w:b/>
                <w:color w:val="333333"/>
              </w:rPr>
              <w:t>《中世纪西欧法律的内在逻辑与现代法律的开启》，《法制与社会发展》2011年第1期</w:t>
            </w:r>
            <w:r>
              <w:rPr>
                <w:rFonts w:hint="eastAsia" w:asciiTheme="minorEastAsia" w:hAnsiTheme="minorEastAsia" w:eastAsiaTheme="minorEastAsia"/>
                <w:color w:val="333333"/>
              </w:rPr>
              <w:t>，独立作者</w:t>
            </w:r>
          </w:p>
          <w:p>
            <w:pPr>
              <w:pStyle w:val="7"/>
              <w:shd w:val="clear" w:color="auto" w:fill="FFFFFF"/>
              <w:spacing w:before="0" w:beforeAutospacing="0" w:after="0" w:afterAutospacing="0" w:line="360" w:lineRule="auto"/>
              <w:ind w:firstLine="480"/>
              <w:rPr>
                <w:rFonts w:asciiTheme="minorEastAsia" w:hAnsiTheme="minorEastAsia" w:eastAsiaTheme="minorEastAsia"/>
                <w:color w:val="333333"/>
              </w:rPr>
            </w:pPr>
            <w:r>
              <w:rPr>
                <w:rFonts w:hint="eastAsia" w:asciiTheme="minorEastAsia" w:hAnsiTheme="minorEastAsia" w:eastAsiaTheme="minorEastAsia"/>
                <w:color w:val="333333"/>
              </w:rPr>
              <w:t>54</w:t>
            </w:r>
            <w:r>
              <w:rPr>
                <w:rFonts w:asciiTheme="minorEastAsia" w:hAnsiTheme="minorEastAsia" w:eastAsiaTheme="minorEastAsia"/>
                <w:color w:val="333333"/>
              </w:rPr>
              <w:t>.</w:t>
            </w:r>
            <w:r>
              <w:rPr>
                <w:rFonts w:asciiTheme="minorEastAsia" w:hAnsiTheme="minorEastAsia" w:eastAsiaTheme="minorEastAsia"/>
                <w:b/>
                <w:color w:val="333333"/>
              </w:rPr>
              <w:t>《南非公民住房权的最低标准浅议》，《西亚非洲》2010年第2期</w:t>
            </w:r>
            <w:r>
              <w:rPr>
                <w:rFonts w:hint="eastAsia" w:asciiTheme="minorEastAsia" w:hAnsiTheme="minorEastAsia" w:eastAsiaTheme="minorEastAsia"/>
                <w:color w:val="333333"/>
              </w:rPr>
              <w:t>，独立作者</w:t>
            </w:r>
          </w:p>
          <w:p>
            <w:pPr>
              <w:pStyle w:val="7"/>
              <w:shd w:val="clear" w:color="auto" w:fill="FFFFFF"/>
              <w:spacing w:before="0" w:beforeAutospacing="0" w:after="0" w:afterAutospacing="0" w:line="360" w:lineRule="auto"/>
              <w:ind w:firstLine="480"/>
              <w:rPr>
                <w:rFonts w:asciiTheme="minorEastAsia" w:hAnsiTheme="minorEastAsia" w:eastAsiaTheme="minorEastAsia"/>
                <w:color w:val="333333"/>
              </w:rPr>
            </w:pPr>
            <w:r>
              <w:rPr>
                <w:rFonts w:hint="eastAsia" w:asciiTheme="minorEastAsia" w:hAnsiTheme="minorEastAsia" w:eastAsiaTheme="minorEastAsia"/>
                <w:color w:val="333333"/>
              </w:rPr>
              <w:t>55</w:t>
            </w:r>
            <w:r>
              <w:rPr>
                <w:rFonts w:asciiTheme="minorEastAsia" w:hAnsiTheme="minorEastAsia" w:eastAsiaTheme="minorEastAsia"/>
                <w:color w:val="333333"/>
              </w:rPr>
              <w:t>.</w:t>
            </w:r>
            <w:r>
              <w:rPr>
                <w:rFonts w:asciiTheme="minorEastAsia" w:hAnsiTheme="minorEastAsia" w:eastAsiaTheme="minorEastAsia"/>
                <w:b/>
                <w:color w:val="333333"/>
              </w:rPr>
              <w:t>《中国环境法治的理念更新与实践转向——以从工业社会到风险社会转型为视角》，《学习与探索》2010年第2期</w:t>
            </w:r>
            <w:r>
              <w:rPr>
                <w:rFonts w:asciiTheme="minorEastAsia" w:hAnsiTheme="minorEastAsia" w:eastAsiaTheme="minorEastAsia"/>
                <w:color w:val="333333"/>
              </w:rPr>
              <w:t>，《高等学校文科学术文摘》（2010年第3期）全文转载</w:t>
            </w:r>
            <w:r>
              <w:rPr>
                <w:rFonts w:hint="eastAsia" w:asciiTheme="minorEastAsia" w:hAnsiTheme="minorEastAsia" w:eastAsiaTheme="minorEastAsia"/>
                <w:color w:val="333333"/>
              </w:rPr>
              <w:t>，第二作者</w:t>
            </w:r>
          </w:p>
          <w:p>
            <w:pPr>
              <w:pStyle w:val="7"/>
              <w:shd w:val="clear" w:color="auto" w:fill="FFFFFF"/>
              <w:spacing w:before="0" w:beforeAutospacing="0" w:after="0" w:afterAutospacing="0" w:line="360" w:lineRule="auto"/>
              <w:ind w:firstLine="480"/>
              <w:rPr>
                <w:rFonts w:asciiTheme="minorEastAsia" w:hAnsiTheme="minorEastAsia" w:eastAsiaTheme="minorEastAsia"/>
                <w:color w:val="333333"/>
              </w:rPr>
            </w:pPr>
            <w:r>
              <w:rPr>
                <w:rFonts w:hint="eastAsia" w:asciiTheme="minorEastAsia" w:hAnsiTheme="minorEastAsia" w:eastAsiaTheme="minorEastAsia"/>
                <w:color w:val="333333"/>
              </w:rPr>
              <w:t>56</w:t>
            </w:r>
            <w:r>
              <w:rPr>
                <w:rFonts w:asciiTheme="minorEastAsia" w:hAnsiTheme="minorEastAsia" w:eastAsiaTheme="minorEastAsia"/>
                <w:color w:val="333333"/>
              </w:rPr>
              <w:t>.</w:t>
            </w:r>
            <w:r>
              <w:rPr>
                <w:rFonts w:asciiTheme="minorEastAsia" w:hAnsiTheme="minorEastAsia" w:eastAsiaTheme="minorEastAsia"/>
                <w:b/>
                <w:color w:val="333333"/>
              </w:rPr>
              <w:t>《中国烟品焦油含量的法律规制》，《法学》2010年第12期</w:t>
            </w:r>
            <w:r>
              <w:rPr>
                <w:rFonts w:hint="eastAsia" w:asciiTheme="minorEastAsia" w:hAnsiTheme="minorEastAsia" w:eastAsiaTheme="minorEastAsia"/>
                <w:color w:val="333333"/>
              </w:rPr>
              <w:t>，独立作者</w:t>
            </w:r>
          </w:p>
          <w:p>
            <w:pPr>
              <w:pStyle w:val="7"/>
              <w:shd w:val="clear" w:color="auto" w:fill="FFFFFF"/>
              <w:spacing w:before="0" w:beforeAutospacing="0" w:after="0" w:afterAutospacing="0" w:line="360" w:lineRule="auto"/>
              <w:ind w:firstLine="480"/>
              <w:rPr>
                <w:rFonts w:asciiTheme="minorEastAsia" w:hAnsiTheme="minorEastAsia" w:eastAsiaTheme="minorEastAsia"/>
                <w:color w:val="333333"/>
              </w:rPr>
            </w:pPr>
            <w:r>
              <w:rPr>
                <w:rFonts w:hint="eastAsia" w:asciiTheme="minorEastAsia" w:hAnsiTheme="minorEastAsia" w:eastAsiaTheme="minorEastAsia"/>
                <w:color w:val="333333"/>
              </w:rPr>
              <w:t>57</w:t>
            </w:r>
            <w:r>
              <w:rPr>
                <w:rFonts w:asciiTheme="minorEastAsia" w:hAnsiTheme="minorEastAsia" w:eastAsiaTheme="minorEastAsia"/>
                <w:color w:val="333333"/>
              </w:rPr>
              <w:t>.</w:t>
            </w:r>
            <w:r>
              <w:rPr>
                <w:rFonts w:asciiTheme="minorEastAsia" w:hAnsiTheme="minorEastAsia" w:eastAsiaTheme="minorEastAsia"/>
                <w:b/>
                <w:color w:val="333333"/>
              </w:rPr>
              <w:t>《中国适当生活水准权制度反思》，《法商研究》2010年第6期</w:t>
            </w:r>
            <w:r>
              <w:rPr>
                <w:rFonts w:asciiTheme="minorEastAsia" w:hAnsiTheme="minorEastAsia" w:eastAsiaTheme="minorEastAsia"/>
                <w:color w:val="333333"/>
              </w:rPr>
              <w:t>，人大复印资料《经济法﹒劳动法》（2011年第3期）全文转载</w:t>
            </w:r>
            <w:r>
              <w:rPr>
                <w:rFonts w:hint="eastAsia" w:asciiTheme="minorEastAsia" w:hAnsiTheme="minorEastAsia" w:eastAsiaTheme="minorEastAsia"/>
                <w:color w:val="333333"/>
              </w:rPr>
              <w:t>，独立作者</w:t>
            </w:r>
          </w:p>
          <w:p>
            <w:pPr>
              <w:pStyle w:val="7"/>
              <w:shd w:val="clear" w:color="auto" w:fill="FFFFFF"/>
              <w:spacing w:before="0" w:beforeAutospacing="0" w:after="0" w:afterAutospacing="0" w:line="360" w:lineRule="auto"/>
              <w:ind w:firstLine="480"/>
              <w:rPr>
                <w:rFonts w:asciiTheme="minorEastAsia" w:hAnsiTheme="minorEastAsia" w:eastAsiaTheme="minorEastAsia"/>
                <w:color w:val="333333"/>
              </w:rPr>
            </w:pPr>
            <w:r>
              <w:rPr>
                <w:rFonts w:hint="eastAsia" w:asciiTheme="minorEastAsia" w:hAnsiTheme="minorEastAsia" w:eastAsiaTheme="minorEastAsia"/>
                <w:color w:val="333333"/>
              </w:rPr>
              <w:t>58</w:t>
            </w:r>
            <w:r>
              <w:rPr>
                <w:rFonts w:asciiTheme="minorEastAsia" w:hAnsiTheme="minorEastAsia" w:eastAsiaTheme="minorEastAsia"/>
                <w:color w:val="333333"/>
              </w:rPr>
              <w:t>.</w:t>
            </w:r>
            <w:r>
              <w:rPr>
                <w:rFonts w:asciiTheme="minorEastAsia" w:hAnsiTheme="minorEastAsia" w:eastAsiaTheme="minorEastAsia"/>
                <w:b/>
                <w:color w:val="333333"/>
              </w:rPr>
              <w:t>《南非食物权定性的论争及其启示》，《法商研究》2009年第5期</w:t>
            </w:r>
            <w:r>
              <w:rPr>
                <w:rFonts w:hint="eastAsia" w:asciiTheme="minorEastAsia" w:hAnsiTheme="minorEastAsia" w:eastAsiaTheme="minorEastAsia"/>
                <w:color w:val="333333"/>
              </w:rPr>
              <w:t>，独立作者</w:t>
            </w:r>
          </w:p>
          <w:p>
            <w:pPr>
              <w:pStyle w:val="7"/>
              <w:shd w:val="clear" w:color="auto" w:fill="FFFFFF"/>
              <w:spacing w:before="0" w:beforeAutospacing="0" w:after="0" w:afterAutospacing="0" w:line="360" w:lineRule="auto"/>
              <w:ind w:firstLine="480"/>
              <w:rPr>
                <w:rFonts w:asciiTheme="minorEastAsia" w:hAnsiTheme="minorEastAsia" w:eastAsiaTheme="minorEastAsia"/>
                <w:color w:val="333333"/>
              </w:rPr>
            </w:pPr>
            <w:r>
              <w:rPr>
                <w:rFonts w:hint="eastAsia" w:asciiTheme="minorEastAsia" w:hAnsiTheme="minorEastAsia" w:eastAsiaTheme="minorEastAsia"/>
                <w:color w:val="333333"/>
              </w:rPr>
              <w:t>59</w:t>
            </w:r>
            <w:r>
              <w:rPr>
                <w:rFonts w:asciiTheme="minorEastAsia" w:hAnsiTheme="minorEastAsia" w:eastAsiaTheme="minorEastAsia"/>
                <w:color w:val="333333"/>
              </w:rPr>
              <w:t>.</w:t>
            </w:r>
            <w:r>
              <w:rPr>
                <w:rFonts w:asciiTheme="minorEastAsia" w:hAnsiTheme="minorEastAsia" w:eastAsiaTheme="minorEastAsia"/>
                <w:b/>
                <w:color w:val="333333"/>
              </w:rPr>
              <w:t>《论适当生活水准权的救济》，《政治与法律》2009年第9期</w:t>
            </w:r>
            <w:r>
              <w:rPr>
                <w:rFonts w:hint="eastAsia" w:asciiTheme="minorEastAsia" w:hAnsiTheme="minorEastAsia" w:eastAsiaTheme="minorEastAsia"/>
                <w:color w:val="333333"/>
              </w:rPr>
              <w:t>，独立作者</w:t>
            </w:r>
          </w:p>
          <w:p>
            <w:pPr>
              <w:pStyle w:val="7"/>
              <w:shd w:val="clear" w:color="auto" w:fill="FFFFFF"/>
              <w:spacing w:before="0" w:beforeAutospacing="0" w:after="0" w:afterAutospacing="0" w:line="360" w:lineRule="auto"/>
              <w:ind w:firstLine="480"/>
              <w:rPr>
                <w:rFonts w:asciiTheme="minorEastAsia" w:hAnsiTheme="minorEastAsia" w:eastAsiaTheme="minorEastAsia"/>
                <w:color w:val="333333"/>
              </w:rPr>
            </w:pPr>
            <w:r>
              <w:rPr>
                <w:rFonts w:hint="eastAsia" w:asciiTheme="minorEastAsia" w:hAnsiTheme="minorEastAsia" w:eastAsiaTheme="minorEastAsia"/>
                <w:color w:val="333333"/>
              </w:rPr>
              <w:t>60</w:t>
            </w:r>
            <w:r>
              <w:rPr>
                <w:rFonts w:asciiTheme="minorEastAsia" w:hAnsiTheme="minorEastAsia" w:eastAsiaTheme="minorEastAsia"/>
                <w:color w:val="333333"/>
              </w:rPr>
              <w:t>.</w:t>
            </w:r>
            <w:r>
              <w:rPr>
                <w:rFonts w:asciiTheme="minorEastAsia" w:hAnsiTheme="minorEastAsia" w:eastAsiaTheme="minorEastAsia"/>
                <w:b/>
                <w:color w:val="333333"/>
              </w:rPr>
              <w:t>《宽容意识与权利话语的逻辑转向》，《法制与社会发展》2009年第3期</w:t>
            </w:r>
            <w:r>
              <w:rPr>
                <w:rFonts w:asciiTheme="minorEastAsia" w:hAnsiTheme="minorEastAsia" w:eastAsiaTheme="minorEastAsia"/>
                <w:color w:val="333333"/>
              </w:rPr>
              <w:t>，人大复印资料《法理学﹒法史学》（2009年第9期）全文转载</w:t>
            </w:r>
            <w:r>
              <w:rPr>
                <w:rFonts w:hint="eastAsia" w:asciiTheme="minorEastAsia" w:hAnsiTheme="minorEastAsia" w:eastAsiaTheme="minorEastAsia"/>
                <w:color w:val="333333"/>
              </w:rPr>
              <w:t>，独立作者</w:t>
            </w:r>
          </w:p>
          <w:p>
            <w:pPr>
              <w:pStyle w:val="7"/>
              <w:shd w:val="clear" w:color="auto" w:fill="FFFFFF"/>
              <w:spacing w:before="0" w:beforeAutospacing="0" w:after="0" w:afterAutospacing="0" w:line="360" w:lineRule="auto"/>
              <w:ind w:firstLine="480"/>
              <w:rPr>
                <w:rFonts w:asciiTheme="minorEastAsia" w:hAnsiTheme="minorEastAsia" w:eastAsiaTheme="minorEastAsia"/>
                <w:color w:val="333333"/>
              </w:rPr>
            </w:pPr>
            <w:r>
              <w:rPr>
                <w:rFonts w:hint="eastAsia" w:asciiTheme="minorEastAsia" w:hAnsiTheme="minorEastAsia" w:eastAsiaTheme="minorEastAsia"/>
                <w:color w:val="333333"/>
              </w:rPr>
              <w:t>6</w:t>
            </w:r>
            <w:r>
              <w:rPr>
                <w:rFonts w:asciiTheme="minorEastAsia" w:hAnsiTheme="minorEastAsia" w:eastAsiaTheme="minorEastAsia"/>
                <w:color w:val="333333"/>
              </w:rPr>
              <w:t>1.</w:t>
            </w:r>
            <w:r>
              <w:rPr>
                <w:rFonts w:asciiTheme="minorEastAsia" w:hAnsiTheme="minorEastAsia" w:eastAsiaTheme="minorEastAsia"/>
                <w:b/>
                <w:color w:val="333333"/>
              </w:rPr>
              <w:t>《从斗争到合作：权利实现的理念更新与方式转换》，《社会科学》2008年第10期</w:t>
            </w:r>
            <w:r>
              <w:rPr>
                <w:rFonts w:asciiTheme="minorEastAsia" w:hAnsiTheme="minorEastAsia" w:eastAsiaTheme="minorEastAsia"/>
                <w:color w:val="333333"/>
              </w:rPr>
              <w:t>，人大复印资料《法理学﹒法史学》（2009年第2期）全文转载</w:t>
            </w:r>
            <w:r>
              <w:rPr>
                <w:rFonts w:hint="eastAsia" w:asciiTheme="minorEastAsia" w:hAnsiTheme="minorEastAsia" w:eastAsiaTheme="minorEastAsia"/>
                <w:color w:val="333333"/>
              </w:rPr>
              <w:t>，独立作者</w:t>
            </w:r>
          </w:p>
          <w:p>
            <w:pPr>
              <w:snapToGrid w:val="0"/>
              <w:spacing w:line="360" w:lineRule="auto"/>
              <w:jc w:val="left"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</w:p>
          <w:p>
            <w:pPr>
              <w:snapToGrid w:val="0"/>
              <w:jc w:val="left"/>
              <w:rPr>
                <w:rFonts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spacing w:line="20" w:lineRule="exact"/>
            </w:pPr>
          </w:p>
          <w:p>
            <w:pPr>
              <w:spacing w:line="20" w:lineRule="exact"/>
            </w:pPr>
          </w:p>
          <w:p>
            <w:pPr>
              <w:spacing w:line="20" w:lineRule="exact"/>
            </w:pPr>
          </w:p>
          <w:p>
            <w:pPr>
              <w:spacing w:line="20" w:lineRule="exact"/>
            </w:pPr>
          </w:p>
        </w:tc>
      </w:tr>
    </w:tbl>
    <w:p>
      <w:pPr>
        <w:spacing w:line="20" w:lineRule="exact"/>
      </w:pPr>
    </w:p>
    <w:p>
      <w:pPr>
        <w:spacing w:line="20" w:lineRule="exact"/>
      </w:pPr>
    </w:p>
    <w:p>
      <w:pPr>
        <w:widowControl/>
        <w:jc w:val="left"/>
      </w:pPr>
      <w:r>
        <w:br w:type="page"/>
      </w:r>
    </w:p>
    <w:p>
      <w:pPr>
        <w:widowControl/>
        <w:jc w:val="left"/>
      </w:pPr>
    </w:p>
    <w:p>
      <w:pPr>
        <w:spacing w:line="20" w:lineRule="exact"/>
      </w:pPr>
    </w:p>
    <w:p>
      <w:pPr>
        <w:spacing w:line="20" w:lineRule="exact"/>
      </w:pPr>
    </w:p>
    <w:tbl>
      <w:tblPr>
        <w:tblStyle w:val="8"/>
        <w:tblW w:w="0" w:type="auto"/>
        <w:tblInd w:w="1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5" w:hRule="atLeast"/>
        </w:trPr>
        <w:tc>
          <w:tcPr>
            <w:tcW w:w="8219" w:type="dxa"/>
          </w:tcPr>
          <w:p>
            <w:pPr>
              <w:spacing w:line="360" w:lineRule="auto"/>
              <w:rPr>
                <w:rFonts w:cs="宋体" w:asciiTheme="minorEastAsia" w:hAnsiTheme="minorEastAsia" w:eastAsiaTheme="minorEastAsia"/>
                <w:color w:val="404040"/>
                <w:kern w:val="0"/>
                <w:sz w:val="24"/>
                <w:shd w:val="clear" w:color="auto" w:fill="FFFFFF"/>
              </w:rPr>
            </w:pPr>
            <w:r>
              <w:br w:type="page"/>
            </w:r>
          </w:p>
          <w:p>
            <w:pPr>
              <w:tabs>
                <w:tab w:val="left" w:pos="4185"/>
              </w:tabs>
              <w:snapToGrid w:val="0"/>
              <w:spacing w:before="156" w:beforeLines="50"/>
              <w:ind w:firstLine="3012" w:firstLineChars="1000"/>
              <w:rPr>
                <w:rFonts w:cs="Arial"/>
                <w:b/>
                <w:kern w:val="0"/>
                <w:sz w:val="30"/>
                <w:szCs w:val="30"/>
              </w:rPr>
            </w:pPr>
            <w:r>
              <w:rPr>
                <w:rFonts w:cs="Arial"/>
                <w:b/>
                <w:kern w:val="0"/>
                <w:sz w:val="30"/>
                <w:szCs w:val="30"/>
              </w:rPr>
              <w:t>获得奖项</w:t>
            </w:r>
            <w:r>
              <w:rPr>
                <w:rFonts w:hint="eastAsia" w:cs="Arial"/>
                <w:b/>
                <w:kern w:val="0"/>
                <w:sz w:val="30"/>
                <w:szCs w:val="30"/>
              </w:rPr>
              <w:t>和表彰</w:t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" w:hAnsi="楷体" w:eastAsia="楷体" w:cs="Arial"/>
                <w:b/>
                <w:kern w:val="0"/>
                <w:sz w:val="24"/>
              </w:rPr>
            </w:pPr>
            <w:r>
              <w:rPr>
                <w:rFonts w:hint="eastAsia" w:ascii="楷体" w:hAnsi="楷体" w:eastAsia="楷体" w:cs="Arial"/>
                <w:b/>
                <w:kern w:val="0"/>
                <w:sz w:val="24"/>
              </w:rPr>
              <w:t>（请注明获得时间及等级）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1.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第八届高等学校科学研究优秀成果奖二等奖（2020年，省部级）</w:t>
            </w:r>
          </w:p>
          <w:p>
            <w:pPr>
              <w:spacing w:line="360" w:lineRule="auto"/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2.教育部全国百篇优秀博士论文提名奖（2012年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，省部级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3.山东省第三十四届社会科学优秀成果奖一等奖（2021年，省部级） </w:t>
            </w:r>
          </w:p>
          <w:p>
            <w:pPr>
              <w:spacing w:line="360" w:lineRule="auto"/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4.山东省第三十二届社会科学优秀成果奖二等奖（2018年，省部级）</w:t>
            </w:r>
          </w:p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5.山东省第二十八届社会科学优秀成果奖二等奖（2014年，省部级）</w:t>
            </w:r>
          </w:p>
          <w:p>
            <w:pPr>
              <w:pStyle w:val="7"/>
              <w:shd w:val="clear" w:color="auto" w:fill="FFFFFF"/>
              <w:spacing w:before="0" w:beforeAutospacing="0" w:after="0" w:afterAutospacing="0" w:line="360" w:lineRule="auto"/>
              <w:rPr>
                <w:rFonts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第八届中国法学青年论坛一等奖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（2012年，省部级）</w:t>
            </w:r>
          </w:p>
          <w:p>
            <w:pPr>
              <w:pStyle w:val="7"/>
              <w:shd w:val="clear" w:color="auto" w:fill="FFFFFF"/>
              <w:spacing w:before="0" w:beforeAutospacing="0" w:after="0" w:afterAutospacing="0" w:line="360" w:lineRule="auto"/>
              <w:rPr>
                <w:rFonts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7.</w:t>
            </w:r>
            <w:r>
              <w:rPr>
                <w:rFonts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首届董必武青年法学成果奖三等奖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（2012年，省部级）</w:t>
            </w:r>
          </w:p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8第十二届中国法学家论坛征文奖二等奖（2012年，省部级）</w:t>
            </w:r>
          </w:p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9.山东省第三十五届社会科学优秀成果奖三等奖（2021年，省部级）</w:t>
            </w:r>
          </w:p>
          <w:p>
            <w:pPr>
              <w:pStyle w:val="7"/>
              <w:shd w:val="clear" w:color="auto" w:fill="FFFFFF"/>
              <w:spacing w:before="0" w:beforeAutospacing="0" w:after="0" w:afterAutospacing="0" w:line="360" w:lineRule="auto"/>
              <w:rPr>
                <w:rFonts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10.</w:t>
            </w:r>
            <w:r>
              <w:rPr>
                <w:rFonts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吉林省优秀博士学位论文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（2012年，省部级）</w:t>
            </w:r>
          </w:p>
          <w:p>
            <w:pPr>
              <w:pStyle w:val="7"/>
              <w:shd w:val="clear" w:color="auto" w:fill="FFFFFF"/>
              <w:spacing w:before="0" w:beforeAutospacing="0" w:after="0" w:afterAutospacing="0" w:line="360" w:lineRule="auto"/>
              <w:rPr>
                <w:rFonts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11.</w:t>
            </w:r>
            <w:r>
              <w:rPr>
                <w:rFonts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山东省高校人文社科优秀成果一等奖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（2015年，厅级）</w:t>
            </w:r>
          </w:p>
          <w:p>
            <w:pPr>
              <w:pStyle w:val="7"/>
              <w:shd w:val="clear" w:color="auto" w:fill="FFFFFF"/>
              <w:spacing w:before="0" w:beforeAutospacing="0" w:after="0" w:afterAutospacing="0" w:line="360" w:lineRule="auto"/>
              <w:rPr>
                <w:rFonts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12.</w:t>
            </w:r>
            <w:r>
              <w:rPr>
                <w:rFonts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孙国华法学理论青年优秀学术成果奖一等奖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（2014年）</w:t>
            </w:r>
          </w:p>
          <w:p>
            <w:pPr>
              <w:spacing w:line="360" w:lineRule="auto"/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13.山东大学科研突出贡献奖（2020年，校级）</w:t>
            </w:r>
          </w:p>
          <w:p>
            <w:pPr>
              <w:spacing w:line="360" w:lineRule="auto"/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14.入选山东大学未来计划青年学者（2016年，校级）</w:t>
            </w:r>
          </w:p>
          <w:p>
            <w:pPr>
              <w:spacing w:line="360" w:lineRule="auto"/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15.入选山东大学齐鲁青年学者（2020年，校级）</w:t>
            </w:r>
          </w:p>
          <w:p>
            <w:pPr>
              <w:spacing w:line="360" w:lineRule="auto"/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16.入选山东省泰山学者青年专家（2022年，省部级）</w:t>
            </w:r>
          </w:p>
          <w:p>
            <w:pPr>
              <w:spacing w:line="360" w:lineRule="auto"/>
              <w:ind w:left="-7" w:firstLine="480"/>
              <w:rPr>
                <w:rFonts w:cs="宋体" w:asciiTheme="minorEastAsia" w:hAnsiTheme="minorEastAsia" w:eastAsiaTheme="minorEastAsia"/>
                <w:color w:val="404040"/>
                <w:kern w:val="0"/>
                <w:sz w:val="24"/>
                <w:shd w:val="clear" w:color="auto" w:fill="FFFFFF"/>
              </w:rPr>
            </w:pPr>
          </w:p>
          <w:p>
            <w:pPr>
              <w:spacing w:line="360" w:lineRule="auto"/>
              <w:ind w:left="-7" w:firstLine="480"/>
              <w:rPr>
                <w:rFonts w:cs="宋体" w:asciiTheme="minorEastAsia" w:hAnsiTheme="minorEastAsia" w:eastAsiaTheme="minorEastAsia"/>
                <w:color w:val="404040"/>
                <w:kern w:val="0"/>
                <w:sz w:val="24"/>
                <w:shd w:val="clear" w:color="auto" w:fill="FFFFFF"/>
              </w:rPr>
            </w:pPr>
          </w:p>
          <w:p>
            <w:pPr>
              <w:spacing w:line="360" w:lineRule="auto"/>
              <w:ind w:left="-7" w:firstLine="480"/>
              <w:rPr>
                <w:rFonts w:cs="宋体" w:asciiTheme="minorEastAsia" w:hAnsiTheme="minorEastAsia" w:eastAsiaTheme="minorEastAsia"/>
                <w:color w:val="404040"/>
                <w:kern w:val="0"/>
                <w:sz w:val="24"/>
                <w:shd w:val="clear" w:color="auto" w:fill="FFFFFF"/>
              </w:rPr>
            </w:pPr>
          </w:p>
          <w:p>
            <w:pPr>
              <w:spacing w:line="360" w:lineRule="auto"/>
              <w:ind w:left="-7" w:firstLine="480"/>
              <w:rPr>
                <w:rFonts w:cs="宋体" w:asciiTheme="minorEastAsia" w:hAnsiTheme="minorEastAsia" w:eastAsiaTheme="minorEastAsia"/>
                <w:color w:val="404040"/>
                <w:kern w:val="0"/>
                <w:sz w:val="24"/>
                <w:shd w:val="clear" w:color="auto" w:fill="FFFFFF"/>
              </w:rPr>
            </w:pPr>
          </w:p>
          <w:p>
            <w:pPr>
              <w:spacing w:line="360" w:lineRule="auto"/>
              <w:ind w:left="-7" w:firstLine="480"/>
              <w:rPr>
                <w:rFonts w:cs="宋体" w:asciiTheme="minorEastAsia" w:hAnsiTheme="minorEastAsia" w:eastAsiaTheme="minorEastAsia"/>
                <w:color w:val="404040"/>
                <w:kern w:val="0"/>
                <w:sz w:val="24"/>
                <w:shd w:val="clear" w:color="auto" w:fill="FFFFFF"/>
              </w:rPr>
            </w:pPr>
          </w:p>
          <w:p>
            <w:pPr>
              <w:spacing w:line="360" w:lineRule="auto"/>
              <w:ind w:left="-7" w:firstLine="480"/>
              <w:rPr>
                <w:rFonts w:cs="宋体" w:asciiTheme="minorEastAsia" w:hAnsiTheme="minorEastAsia" w:eastAsiaTheme="minorEastAsia"/>
                <w:color w:val="404040"/>
                <w:kern w:val="0"/>
                <w:sz w:val="24"/>
                <w:shd w:val="clear" w:color="auto" w:fill="FFFFFF"/>
              </w:rPr>
            </w:pPr>
          </w:p>
          <w:p>
            <w:pPr>
              <w:spacing w:line="360" w:lineRule="auto"/>
              <w:ind w:left="-7" w:firstLine="480"/>
              <w:rPr>
                <w:rFonts w:cs="宋体" w:asciiTheme="minorEastAsia" w:hAnsiTheme="minorEastAsia" w:eastAsiaTheme="minorEastAsia"/>
                <w:color w:val="404040"/>
                <w:kern w:val="0"/>
                <w:sz w:val="24"/>
                <w:shd w:val="clear" w:color="auto" w:fill="FFFFFF"/>
              </w:rPr>
            </w:pPr>
          </w:p>
          <w:p>
            <w:pPr>
              <w:spacing w:line="360" w:lineRule="auto"/>
              <w:ind w:left="-7" w:firstLine="480"/>
              <w:rPr>
                <w:rFonts w:cs="宋体" w:asciiTheme="minorEastAsia" w:hAnsiTheme="minorEastAsia" w:eastAsiaTheme="minorEastAsia"/>
                <w:color w:val="404040"/>
                <w:kern w:val="0"/>
                <w:sz w:val="24"/>
                <w:shd w:val="clear" w:color="auto" w:fill="FFFFFF"/>
              </w:rPr>
            </w:pPr>
          </w:p>
          <w:p>
            <w:pPr>
              <w:spacing w:line="360" w:lineRule="auto"/>
              <w:rPr>
                <w:rFonts w:cs="宋体" w:asciiTheme="minorEastAsia" w:hAnsiTheme="minorEastAsia" w:eastAsiaTheme="minorEastAsia"/>
                <w:color w:val="404040"/>
                <w:kern w:val="0"/>
                <w:sz w:val="24"/>
                <w:shd w:val="clear" w:color="auto" w:fill="FFFFFF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楷体_GB2312">
    <w:altName w:val="楷体"/>
    <w:panose1 w:val="00000000000000000000"/>
    <w:charset w:val="00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7B24C2"/>
    <w:multiLevelType w:val="singleLevel"/>
    <w:tmpl w:val="CF7B24C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xNWNjNDYyYTNmOTgxMGY2OWQ2MmJlMDMyM2M5ZmIifQ=="/>
  </w:docVars>
  <w:rsids>
    <w:rsidRoot w:val="AFFF087D"/>
    <w:rsid w:val="0001415F"/>
    <w:rsid w:val="00021DDD"/>
    <w:rsid w:val="00031603"/>
    <w:rsid w:val="0003634C"/>
    <w:rsid w:val="00051CC6"/>
    <w:rsid w:val="000520CF"/>
    <w:rsid w:val="00063376"/>
    <w:rsid w:val="00072850"/>
    <w:rsid w:val="00083208"/>
    <w:rsid w:val="00092ABA"/>
    <w:rsid w:val="00094ADD"/>
    <w:rsid w:val="0009521B"/>
    <w:rsid w:val="000A2BA6"/>
    <w:rsid w:val="000A3365"/>
    <w:rsid w:val="000A5904"/>
    <w:rsid w:val="000A7A46"/>
    <w:rsid w:val="000B18EA"/>
    <w:rsid w:val="000C4EBE"/>
    <w:rsid w:val="000C746C"/>
    <w:rsid w:val="000D02F5"/>
    <w:rsid w:val="000D1352"/>
    <w:rsid w:val="000E3E6D"/>
    <w:rsid w:val="000F522F"/>
    <w:rsid w:val="0011646A"/>
    <w:rsid w:val="001241A4"/>
    <w:rsid w:val="00135710"/>
    <w:rsid w:val="00142C87"/>
    <w:rsid w:val="00153580"/>
    <w:rsid w:val="001539B7"/>
    <w:rsid w:val="00160E72"/>
    <w:rsid w:val="001645DD"/>
    <w:rsid w:val="00170238"/>
    <w:rsid w:val="0017097E"/>
    <w:rsid w:val="001747F3"/>
    <w:rsid w:val="001824E7"/>
    <w:rsid w:val="001842E8"/>
    <w:rsid w:val="001A0B39"/>
    <w:rsid w:val="001A13CC"/>
    <w:rsid w:val="001B2B42"/>
    <w:rsid w:val="001C7375"/>
    <w:rsid w:val="001D4189"/>
    <w:rsid w:val="001D4BC7"/>
    <w:rsid w:val="001E4389"/>
    <w:rsid w:val="001E67DC"/>
    <w:rsid w:val="001F497D"/>
    <w:rsid w:val="002041AB"/>
    <w:rsid w:val="002127D7"/>
    <w:rsid w:val="00233E8C"/>
    <w:rsid w:val="00251C16"/>
    <w:rsid w:val="00271D09"/>
    <w:rsid w:val="0027746F"/>
    <w:rsid w:val="00285C8C"/>
    <w:rsid w:val="0029416E"/>
    <w:rsid w:val="002964DA"/>
    <w:rsid w:val="002B4512"/>
    <w:rsid w:val="002D3635"/>
    <w:rsid w:val="003045BC"/>
    <w:rsid w:val="00305AB9"/>
    <w:rsid w:val="00305BFC"/>
    <w:rsid w:val="00305C26"/>
    <w:rsid w:val="003204C3"/>
    <w:rsid w:val="00324ED3"/>
    <w:rsid w:val="00333F1B"/>
    <w:rsid w:val="00334661"/>
    <w:rsid w:val="00341CE8"/>
    <w:rsid w:val="0034421E"/>
    <w:rsid w:val="00354172"/>
    <w:rsid w:val="003674B9"/>
    <w:rsid w:val="00382C19"/>
    <w:rsid w:val="003911F2"/>
    <w:rsid w:val="0039358E"/>
    <w:rsid w:val="00393D71"/>
    <w:rsid w:val="003970A6"/>
    <w:rsid w:val="003A6511"/>
    <w:rsid w:val="003B15ED"/>
    <w:rsid w:val="003B2491"/>
    <w:rsid w:val="003B263A"/>
    <w:rsid w:val="003B5281"/>
    <w:rsid w:val="003B6551"/>
    <w:rsid w:val="003D0D9B"/>
    <w:rsid w:val="003D3D97"/>
    <w:rsid w:val="003E57BD"/>
    <w:rsid w:val="003E7DD6"/>
    <w:rsid w:val="003E7E1E"/>
    <w:rsid w:val="003F254F"/>
    <w:rsid w:val="00430B56"/>
    <w:rsid w:val="00435BA5"/>
    <w:rsid w:val="00441094"/>
    <w:rsid w:val="00455873"/>
    <w:rsid w:val="004719F0"/>
    <w:rsid w:val="00472766"/>
    <w:rsid w:val="00481F2A"/>
    <w:rsid w:val="00486DFE"/>
    <w:rsid w:val="004870BA"/>
    <w:rsid w:val="0049393E"/>
    <w:rsid w:val="0049561A"/>
    <w:rsid w:val="0049688C"/>
    <w:rsid w:val="00496DFD"/>
    <w:rsid w:val="004A1FBF"/>
    <w:rsid w:val="004A7F36"/>
    <w:rsid w:val="004A7FDE"/>
    <w:rsid w:val="004B1B90"/>
    <w:rsid w:val="004B29E3"/>
    <w:rsid w:val="004B6F96"/>
    <w:rsid w:val="004C5C2F"/>
    <w:rsid w:val="004E2D25"/>
    <w:rsid w:val="004E629B"/>
    <w:rsid w:val="004E7799"/>
    <w:rsid w:val="004F540C"/>
    <w:rsid w:val="005022C9"/>
    <w:rsid w:val="0052358C"/>
    <w:rsid w:val="00532130"/>
    <w:rsid w:val="005362F8"/>
    <w:rsid w:val="005411C6"/>
    <w:rsid w:val="00555696"/>
    <w:rsid w:val="00560270"/>
    <w:rsid w:val="00563535"/>
    <w:rsid w:val="00571D13"/>
    <w:rsid w:val="00572540"/>
    <w:rsid w:val="0058462F"/>
    <w:rsid w:val="00584C43"/>
    <w:rsid w:val="00590282"/>
    <w:rsid w:val="005A211D"/>
    <w:rsid w:val="005A3331"/>
    <w:rsid w:val="005A4D12"/>
    <w:rsid w:val="005E0D68"/>
    <w:rsid w:val="005E3071"/>
    <w:rsid w:val="005E7244"/>
    <w:rsid w:val="005F6E05"/>
    <w:rsid w:val="006055C5"/>
    <w:rsid w:val="00665B34"/>
    <w:rsid w:val="0069541B"/>
    <w:rsid w:val="00697A3C"/>
    <w:rsid w:val="006A694A"/>
    <w:rsid w:val="006B219F"/>
    <w:rsid w:val="006B39EC"/>
    <w:rsid w:val="006B6C3B"/>
    <w:rsid w:val="006D2EA1"/>
    <w:rsid w:val="00701437"/>
    <w:rsid w:val="00735D2A"/>
    <w:rsid w:val="007473D4"/>
    <w:rsid w:val="00751B5E"/>
    <w:rsid w:val="00764575"/>
    <w:rsid w:val="0077169A"/>
    <w:rsid w:val="00780AAB"/>
    <w:rsid w:val="00790FCE"/>
    <w:rsid w:val="007B54EE"/>
    <w:rsid w:val="007C0D19"/>
    <w:rsid w:val="007D119F"/>
    <w:rsid w:val="007E68C5"/>
    <w:rsid w:val="007E772F"/>
    <w:rsid w:val="007F2BCB"/>
    <w:rsid w:val="00800857"/>
    <w:rsid w:val="00812D08"/>
    <w:rsid w:val="00817592"/>
    <w:rsid w:val="008213E5"/>
    <w:rsid w:val="008316C4"/>
    <w:rsid w:val="0088225B"/>
    <w:rsid w:val="008858AF"/>
    <w:rsid w:val="00895380"/>
    <w:rsid w:val="0089580C"/>
    <w:rsid w:val="008B6F35"/>
    <w:rsid w:val="008C5B6F"/>
    <w:rsid w:val="008D237F"/>
    <w:rsid w:val="008D78FA"/>
    <w:rsid w:val="008E2900"/>
    <w:rsid w:val="008F3011"/>
    <w:rsid w:val="009011AE"/>
    <w:rsid w:val="0090493F"/>
    <w:rsid w:val="00911F36"/>
    <w:rsid w:val="009221CB"/>
    <w:rsid w:val="009246D1"/>
    <w:rsid w:val="00970A32"/>
    <w:rsid w:val="009B0729"/>
    <w:rsid w:val="009E19DF"/>
    <w:rsid w:val="009E7771"/>
    <w:rsid w:val="009F05E8"/>
    <w:rsid w:val="009F235A"/>
    <w:rsid w:val="00A04C8D"/>
    <w:rsid w:val="00A1686C"/>
    <w:rsid w:val="00A17912"/>
    <w:rsid w:val="00A21A62"/>
    <w:rsid w:val="00A26A19"/>
    <w:rsid w:val="00A274F5"/>
    <w:rsid w:val="00A33596"/>
    <w:rsid w:val="00A503D9"/>
    <w:rsid w:val="00A50820"/>
    <w:rsid w:val="00A5150A"/>
    <w:rsid w:val="00A55FDC"/>
    <w:rsid w:val="00A60A4F"/>
    <w:rsid w:val="00A712B8"/>
    <w:rsid w:val="00A726A7"/>
    <w:rsid w:val="00A73CF0"/>
    <w:rsid w:val="00A84DB0"/>
    <w:rsid w:val="00A93251"/>
    <w:rsid w:val="00AA193F"/>
    <w:rsid w:val="00AA336B"/>
    <w:rsid w:val="00AA5985"/>
    <w:rsid w:val="00AA5F09"/>
    <w:rsid w:val="00AA79D7"/>
    <w:rsid w:val="00AF300B"/>
    <w:rsid w:val="00B22D32"/>
    <w:rsid w:val="00B258FA"/>
    <w:rsid w:val="00B40DF4"/>
    <w:rsid w:val="00B420C2"/>
    <w:rsid w:val="00B55465"/>
    <w:rsid w:val="00B57530"/>
    <w:rsid w:val="00B62689"/>
    <w:rsid w:val="00B6300B"/>
    <w:rsid w:val="00B66631"/>
    <w:rsid w:val="00B70CF9"/>
    <w:rsid w:val="00B74A49"/>
    <w:rsid w:val="00B74C60"/>
    <w:rsid w:val="00B77CEA"/>
    <w:rsid w:val="00B816A3"/>
    <w:rsid w:val="00B90A4A"/>
    <w:rsid w:val="00BA76CF"/>
    <w:rsid w:val="00BB0D3B"/>
    <w:rsid w:val="00BC0463"/>
    <w:rsid w:val="00BC44B5"/>
    <w:rsid w:val="00BC6871"/>
    <w:rsid w:val="00BC6DAA"/>
    <w:rsid w:val="00BE31AA"/>
    <w:rsid w:val="00BF4F0E"/>
    <w:rsid w:val="00C10E3B"/>
    <w:rsid w:val="00C16894"/>
    <w:rsid w:val="00C253E3"/>
    <w:rsid w:val="00C4327B"/>
    <w:rsid w:val="00C44AD6"/>
    <w:rsid w:val="00C54C7B"/>
    <w:rsid w:val="00C67959"/>
    <w:rsid w:val="00C74B48"/>
    <w:rsid w:val="00CC1ABB"/>
    <w:rsid w:val="00CC2CFC"/>
    <w:rsid w:val="00CE0019"/>
    <w:rsid w:val="00D27FCD"/>
    <w:rsid w:val="00D33506"/>
    <w:rsid w:val="00D34637"/>
    <w:rsid w:val="00D34C94"/>
    <w:rsid w:val="00D359B9"/>
    <w:rsid w:val="00D42A30"/>
    <w:rsid w:val="00D52F4C"/>
    <w:rsid w:val="00D537B3"/>
    <w:rsid w:val="00D919C7"/>
    <w:rsid w:val="00DA370F"/>
    <w:rsid w:val="00DA5BE4"/>
    <w:rsid w:val="00DA668A"/>
    <w:rsid w:val="00DB3967"/>
    <w:rsid w:val="00DB670E"/>
    <w:rsid w:val="00DE19E2"/>
    <w:rsid w:val="00DE5328"/>
    <w:rsid w:val="00DF7D7E"/>
    <w:rsid w:val="00E0487A"/>
    <w:rsid w:val="00E16CB6"/>
    <w:rsid w:val="00E22478"/>
    <w:rsid w:val="00E2532B"/>
    <w:rsid w:val="00E41F58"/>
    <w:rsid w:val="00E65F55"/>
    <w:rsid w:val="00E75B3E"/>
    <w:rsid w:val="00E82601"/>
    <w:rsid w:val="00EA0B8C"/>
    <w:rsid w:val="00EA4BC4"/>
    <w:rsid w:val="00EB30CF"/>
    <w:rsid w:val="00EC4907"/>
    <w:rsid w:val="00EC7A32"/>
    <w:rsid w:val="00F03FAE"/>
    <w:rsid w:val="00F20923"/>
    <w:rsid w:val="00F361C2"/>
    <w:rsid w:val="00F84AA5"/>
    <w:rsid w:val="00FA3242"/>
    <w:rsid w:val="00FA71B9"/>
    <w:rsid w:val="00FA7565"/>
    <w:rsid w:val="00FB06D9"/>
    <w:rsid w:val="00FB0DA6"/>
    <w:rsid w:val="00FB28FC"/>
    <w:rsid w:val="00FC44ED"/>
    <w:rsid w:val="00FD69BA"/>
    <w:rsid w:val="00FE3E1C"/>
    <w:rsid w:val="1EBD9178"/>
    <w:rsid w:val="2CEFB339"/>
    <w:rsid w:val="2EFBBC48"/>
    <w:rsid w:val="3B9D0C2F"/>
    <w:rsid w:val="3BBF1B45"/>
    <w:rsid w:val="3DFF8C80"/>
    <w:rsid w:val="3EFB41F2"/>
    <w:rsid w:val="3FAC72FC"/>
    <w:rsid w:val="3FDF6C0E"/>
    <w:rsid w:val="3FE95ABC"/>
    <w:rsid w:val="56EEFD7E"/>
    <w:rsid w:val="57B74E1B"/>
    <w:rsid w:val="591FD8F5"/>
    <w:rsid w:val="5AAC40BB"/>
    <w:rsid w:val="5DD32290"/>
    <w:rsid w:val="5DF46E1D"/>
    <w:rsid w:val="5DFEE7D4"/>
    <w:rsid w:val="5F3743E3"/>
    <w:rsid w:val="5FBC2178"/>
    <w:rsid w:val="61DF4668"/>
    <w:rsid w:val="677D74FC"/>
    <w:rsid w:val="6F9B4CF3"/>
    <w:rsid w:val="6FAF0381"/>
    <w:rsid w:val="6FEEDEEA"/>
    <w:rsid w:val="6FFF2EC6"/>
    <w:rsid w:val="73DF007C"/>
    <w:rsid w:val="77FEAFB8"/>
    <w:rsid w:val="7A8FFAC6"/>
    <w:rsid w:val="7AFB59A5"/>
    <w:rsid w:val="7BDFCBFF"/>
    <w:rsid w:val="7CFECE28"/>
    <w:rsid w:val="7DB18C74"/>
    <w:rsid w:val="7DBAEB37"/>
    <w:rsid w:val="7DBF1A34"/>
    <w:rsid w:val="7DEB2C32"/>
    <w:rsid w:val="7DFF523D"/>
    <w:rsid w:val="7E5F3199"/>
    <w:rsid w:val="7EF35ADA"/>
    <w:rsid w:val="7F7B04A8"/>
    <w:rsid w:val="7F7EF37E"/>
    <w:rsid w:val="7FA5EC14"/>
    <w:rsid w:val="7FD7D6B2"/>
    <w:rsid w:val="7FF37BAA"/>
    <w:rsid w:val="7FFE0C2C"/>
    <w:rsid w:val="93DD6499"/>
    <w:rsid w:val="9DBC5BFE"/>
    <w:rsid w:val="A7EB79A2"/>
    <w:rsid w:val="ABC2528A"/>
    <w:rsid w:val="ABFD3B40"/>
    <w:rsid w:val="AE8F304D"/>
    <w:rsid w:val="AFFF087D"/>
    <w:rsid w:val="B7D56515"/>
    <w:rsid w:val="B9EF54B5"/>
    <w:rsid w:val="BE3FDE16"/>
    <w:rsid w:val="BEFF65E4"/>
    <w:rsid w:val="D7371D03"/>
    <w:rsid w:val="D7FE4373"/>
    <w:rsid w:val="DB3FF003"/>
    <w:rsid w:val="DE7F24A6"/>
    <w:rsid w:val="ED661AE8"/>
    <w:rsid w:val="EDFF9236"/>
    <w:rsid w:val="EE5FD0B6"/>
    <w:rsid w:val="EEFDCF1B"/>
    <w:rsid w:val="EF358C7A"/>
    <w:rsid w:val="EFBFEC5E"/>
    <w:rsid w:val="F2715785"/>
    <w:rsid w:val="F3D759E3"/>
    <w:rsid w:val="F7AF7DD2"/>
    <w:rsid w:val="F7FFE62C"/>
    <w:rsid w:val="F9E6A9E3"/>
    <w:rsid w:val="FAFBA160"/>
    <w:rsid w:val="FBDBA10B"/>
    <w:rsid w:val="FBF77622"/>
    <w:rsid w:val="FDDE0D9D"/>
    <w:rsid w:val="FE7F89ED"/>
    <w:rsid w:val="FF6D7F3E"/>
    <w:rsid w:val="FFAD001C"/>
    <w:rsid w:val="FFBB58BA"/>
    <w:rsid w:val="FFBF67D3"/>
    <w:rsid w:val="FFD77033"/>
    <w:rsid w:val="FFDF0FB2"/>
    <w:rsid w:val="FFFF3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4"/>
    <w:basedOn w:val="1"/>
    <w:next w:val="1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qFormat/>
    <w:uiPriority w:val="0"/>
    <w:rPr>
      <w:sz w:val="18"/>
      <w:szCs w:val="18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Emphasis"/>
    <w:basedOn w:val="9"/>
    <w:qFormat/>
    <w:uiPriority w:val="20"/>
    <w:rPr>
      <w:i/>
      <w:iCs/>
    </w:rPr>
  </w:style>
  <w:style w:type="character" w:styleId="12">
    <w:name w:val="Hyperlink"/>
    <w:basedOn w:val="9"/>
    <w:unhideWhenUsed/>
    <w:qFormat/>
    <w:uiPriority w:val="99"/>
    <w:rPr>
      <w:color w:val="0000FF"/>
      <w:u w:val="single"/>
    </w:rPr>
  </w:style>
  <w:style w:type="character" w:customStyle="1" w:styleId="13">
    <w:name w:val="批注框文本 字符"/>
    <w:basedOn w:val="9"/>
    <w:link w:val="4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4">
    <w:name w:val="页眉 字符"/>
    <w:basedOn w:val="9"/>
    <w:link w:val="6"/>
    <w:qFormat/>
    <w:uiPriority w:val="99"/>
    <w:rPr>
      <w:rFonts w:ascii="Times New Roman" w:hAnsi="Times New Roman"/>
      <w:kern w:val="2"/>
      <w:sz w:val="18"/>
      <w:szCs w:val="18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  <w:style w:type="character" w:customStyle="1" w:styleId="16">
    <w:name w:val="标题 1 字符"/>
    <w:basedOn w:val="9"/>
    <w:link w:val="2"/>
    <w:qFormat/>
    <w:uiPriority w:val="0"/>
    <w:rPr>
      <w:rFonts w:ascii="Times New Roman" w:hAnsi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7547</Words>
  <Characters>8640</Characters>
  <Lines>87</Lines>
  <Paragraphs>24</Paragraphs>
  <TotalTime>310</TotalTime>
  <ScaleCrop>false</ScaleCrop>
  <LinksUpToDate>false</LinksUpToDate>
  <CharactersWithSpaces>8853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2022-12-29T11:44:00Z</dcterms:created>
  <dc:creator>fxhuser</dc:creator>
  <cp:lastModifiedBy>执牛耳</cp:lastModifiedBy>
  <cp:lastPrinted>2022-12-29T08:41:00Z</cp:lastPrinted>
  <dcterms:modified xsi:type="dcterms:W3CDTF">2023-04-27T11:16:37Z</dcterms:modified>
  <cp:revision>484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401D9B94807F56AD59E04464BABD1595_42</vt:lpwstr>
  </property>
</Properties>
</file>