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rPr>
          <w:rFonts w:ascii="仿宋_GB2312" w:hAnsi="宋体" w:eastAsia="仿宋"/>
          <w:bCs/>
          <w:color w:val="000000"/>
          <w:kern w:val="0"/>
          <w:sz w:val="32"/>
          <w:szCs w:val="32"/>
        </w:rPr>
      </w:pPr>
      <w:r>
        <w:rPr>
          <w:rFonts w:hint="eastAsia" w:ascii="仿宋" w:hAnsi="仿宋" w:eastAsia="仿宋" w:cs="Arial"/>
          <w:kern w:val="0"/>
          <w:sz w:val="32"/>
          <w:szCs w:val="32"/>
        </w:rPr>
        <w:t>附件2</w:t>
      </w:r>
    </w:p>
    <w:p>
      <w:pPr>
        <w:jc w:val="center"/>
        <w:rPr>
          <w:rFonts w:ascii="宋体" w:hAnsi="宋体"/>
          <w:b/>
          <w:bCs/>
          <w:sz w:val="32"/>
          <w:szCs w:val="32"/>
        </w:rPr>
      </w:pPr>
    </w:p>
    <w:p>
      <w:pPr>
        <w:jc w:val="center"/>
      </w:pPr>
    </w:p>
    <w:p>
      <w:pPr>
        <w:jc w:val="center"/>
      </w:pPr>
      <w:r>
        <w:drawing>
          <wp:inline distT="0" distB="0" distL="0" distR="0">
            <wp:extent cx="1483995" cy="14287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83995" cy="1428750"/>
                    </a:xfrm>
                    <a:prstGeom prst="rect">
                      <a:avLst/>
                    </a:prstGeom>
                    <a:noFill/>
                    <a:ln>
                      <a:noFill/>
                    </a:ln>
                  </pic:spPr>
                </pic:pic>
              </a:graphicData>
            </a:graphic>
          </wp:inline>
        </w:drawing>
      </w:r>
    </w:p>
    <w:p/>
    <w:p/>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第十届“全国杰出青年法学家”</w:t>
      </w:r>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推荐表</w:t>
      </w:r>
    </w:p>
    <w:p/>
    <w:p/>
    <w:p/>
    <w:p/>
    <w:p/>
    <w:p/>
    <w:p>
      <w:pPr>
        <w:snapToGrid w:val="0"/>
        <w:rPr>
          <w:sz w:val="28"/>
          <w:szCs w:val="28"/>
        </w:rPr>
      </w:pPr>
    </w:p>
    <w:p>
      <w:pPr>
        <w:snapToGrid w:val="0"/>
        <w:rPr>
          <w:sz w:val="28"/>
          <w:szCs w:val="28"/>
        </w:rPr>
      </w:pPr>
    </w:p>
    <w:p>
      <w:pPr>
        <w:snapToGrid w:val="0"/>
        <w:rPr>
          <w:sz w:val="28"/>
          <w:szCs w:val="28"/>
        </w:rPr>
      </w:pPr>
    </w:p>
    <w:p>
      <w:pPr>
        <w:snapToGrid w:val="0"/>
        <w:ind w:firstLine="643" w:firstLineChars="200"/>
        <w:rPr>
          <w:rFonts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李蕊                </w:t>
      </w:r>
    </w:p>
    <w:p>
      <w:pPr>
        <w:snapToGrid w:val="0"/>
        <w:rPr>
          <w:rFonts w:eastAsia="仿宋_GB2312"/>
          <w:b/>
          <w:bCs/>
          <w:sz w:val="28"/>
          <w:szCs w:val="28"/>
          <w:u w:val="single"/>
        </w:rPr>
      </w:pPr>
    </w:p>
    <w:p>
      <w:pPr>
        <w:snapToGrid w:val="0"/>
        <w:ind w:firstLine="643" w:firstLineChars="200"/>
        <w:rPr>
          <w:rFonts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中国政法大学民商经济法学院    </w:t>
      </w:r>
    </w:p>
    <w:p>
      <w:pPr>
        <w:snapToGrid w:val="0"/>
        <w:rPr>
          <w:rFonts w:eastAsia="仿宋_GB2312"/>
          <w:b/>
          <w:bCs/>
          <w:sz w:val="28"/>
          <w:szCs w:val="28"/>
          <w:u w:val="single"/>
        </w:rPr>
      </w:pPr>
    </w:p>
    <w:p>
      <w:pPr>
        <w:snapToGrid w:val="0"/>
        <w:ind w:firstLine="643" w:firstLineChars="200"/>
        <w:rPr>
          <w:rFonts w:hint="default" w:eastAsia="仿宋_GB2312"/>
          <w:b/>
          <w:bCs/>
          <w:sz w:val="32"/>
          <w:szCs w:val="32"/>
          <w:u w:val="single"/>
          <w:lang w:eastAsia="zh-Hans"/>
        </w:rPr>
      </w:pPr>
      <w:r>
        <w:rPr>
          <w:rFonts w:hint="eastAsia" w:eastAsia="仿宋_GB2312"/>
          <w:b/>
          <w:bCs/>
          <w:sz w:val="32"/>
          <w:szCs w:val="32"/>
        </w:rPr>
        <w:t>推荐单位</w:t>
      </w:r>
      <w:r>
        <w:rPr>
          <w:rFonts w:hint="eastAsia" w:eastAsia="仿宋_GB2312"/>
          <w:b/>
          <w:bCs/>
          <w:sz w:val="32"/>
          <w:szCs w:val="32"/>
          <w:u w:val="single"/>
        </w:rPr>
        <w:t xml:space="preserve">   </w:t>
      </w:r>
      <w:r>
        <w:rPr>
          <w:rFonts w:hint="default" w:eastAsia="仿宋_GB2312"/>
          <w:b/>
          <w:bCs/>
          <w:sz w:val="32"/>
          <w:szCs w:val="32"/>
          <w:u w:val="single"/>
        </w:rPr>
        <w:t xml:space="preserve">  </w:t>
      </w:r>
      <w:r>
        <w:rPr>
          <w:rFonts w:hint="eastAsia" w:eastAsia="仿宋_GB2312"/>
          <w:b/>
          <w:bCs/>
          <w:sz w:val="32"/>
          <w:szCs w:val="32"/>
          <w:u w:val="single"/>
          <w:lang w:val="en-US" w:eastAsia="zh-Hans"/>
        </w:rPr>
        <w:t>中国法学会经济法学研究会</w:t>
      </w:r>
      <w:r>
        <w:rPr>
          <w:rFonts w:hint="default" w:eastAsia="仿宋_GB2312"/>
          <w:b/>
          <w:bCs/>
          <w:sz w:val="32"/>
          <w:szCs w:val="32"/>
          <w:u w:val="single"/>
          <w:lang w:eastAsia="zh-Hans"/>
        </w:rPr>
        <w:t xml:space="preserve">      </w:t>
      </w:r>
    </w:p>
    <w:p>
      <w:pPr>
        <w:snapToGrid w:val="0"/>
        <w:ind w:firstLine="1908" w:firstLineChars="594"/>
        <w:rPr>
          <w:rFonts w:eastAsia="仿宋_GB2312"/>
          <w:b/>
          <w:bCs/>
          <w:sz w:val="32"/>
          <w:szCs w:val="32"/>
          <w:u w:val="single"/>
        </w:rPr>
      </w:pPr>
      <w:r>
        <w:rPr>
          <w:rFonts w:hint="default" w:eastAsia="仿宋_GB2312"/>
          <w:b/>
          <w:bCs/>
          <w:sz w:val="32"/>
          <w:szCs w:val="32"/>
          <w:u w:val="single"/>
        </w:rPr>
        <w:t xml:space="preserve">   </w:t>
      </w:r>
      <w:r>
        <w:rPr>
          <w:rFonts w:hint="eastAsia" w:eastAsia="仿宋_GB2312"/>
          <w:b/>
          <w:bCs/>
          <w:sz w:val="32"/>
          <w:szCs w:val="32"/>
          <w:u w:val="single"/>
          <w:lang w:val="en-US" w:eastAsia="zh-CN"/>
        </w:rPr>
        <w:t xml:space="preserve"> </w:t>
      </w:r>
      <w:r>
        <w:rPr>
          <w:rFonts w:hint="default" w:eastAsia="仿宋_GB2312"/>
          <w:b/>
          <w:bCs/>
          <w:sz w:val="32"/>
          <w:szCs w:val="32"/>
          <w:u w:val="single"/>
        </w:rPr>
        <w:t xml:space="preserve"> </w:t>
      </w:r>
      <w:r>
        <w:rPr>
          <w:rFonts w:hint="eastAsia" w:eastAsia="仿宋_GB2312"/>
          <w:b/>
          <w:bCs/>
          <w:sz w:val="32"/>
          <w:szCs w:val="32"/>
          <w:u w:val="single"/>
        </w:rPr>
        <w:t>中国</w:t>
      </w:r>
      <w:r>
        <w:rPr>
          <w:rFonts w:hint="eastAsia" w:eastAsia="仿宋_GB2312"/>
          <w:b/>
          <w:bCs/>
          <w:sz w:val="32"/>
          <w:szCs w:val="32"/>
          <w:u w:val="single"/>
          <w:lang w:eastAsia="zh-CN"/>
        </w:rPr>
        <w:t>农业农村法治</w:t>
      </w:r>
      <w:r>
        <w:rPr>
          <w:rFonts w:hint="eastAsia" w:eastAsia="仿宋_GB2312"/>
          <w:b/>
          <w:bCs/>
          <w:sz w:val="32"/>
          <w:szCs w:val="32"/>
          <w:u w:val="single"/>
        </w:rPr>
        <w:t>研究会</w:t>
      </w:r>
      <w:r>
        <w:rPr>
          <w:rFonts w:hint="default" w:eastAsia="仿宋_GB2312"/>
          <w:b/>
          <w:bCs/>
          <w:sz w:val="32"/>
          <w:szCs w:val="32"/>
          <w:u w:val="single"/>
        </w:rPr>
        <w:t xml:space="preserve">        </w:t>
      </w:r>
      <w:r>
        <w:rPr>
          <w:rFonts w:hint="eastAsia" w:eastAsia="仿宋_GB2312"/>
          <w:b/>
          <w:bCs/>
          <w:sz w:val="32"/>
          <w:szCs w:val="32"/>
          <w:u w:val="single"/>
        </w:rPr>
        <w:t xml:space="preserve"> </w:t>
      </w: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ind w:firstLine="3360" w:firstLineChars="1050"/>
        <w:rPr>
          <w:rFonts w:ascii="宋体" w:hAnsi="Arial Narrow"/>
          <w:sz w:val="32"/>
          <w:szCs w:val="32"/>
        </w:rPr>
      </w:pPr>
      <w:r>
        <w:rPr>
          <w:rFonts w:hint="eastAsia" w:ascii="宋体" w:hAnsi="Arial Narrow"/>
          <w:sz w:val="32"/>
          <w:szCs w:val="32"/>
        </w:rPr>
        <w:t>中国法学会</w:t>
      </w:r>
    </w:p>
    <w:p>
      <w:pPr>
        <w:snapToGrid w:val="0"/>
        <w:jc w:val="center"/>
        <w:rPr>
          <w:rFonts w:eastAsia="仿宋_GB2312"/>
          <w:b/>
          <w:bCs/>
          <w:szCs w:val="21"/>
          <w:u w:val="single"/>
        </w:rPr>
      </w:pPr>
      <w:r>
        <w:rPr>
          <w:rFonts w:hint="eastAsia" w:ascii="宋体" w:hAnsi="Arial Narrow"/>
          <w:sz w:val="32"/>
          <w:szCs w:val="32"/>
        </w:rPr>
        <w:t>202</w:t>
      </w:r>
      <w:r>
        <w:rPr>
          <w:rFonts w:ascii="宋体" w:hAnsi="Arial Narrow"/>
          <w:sz w:val="32"/>
          <w:szCs w:val="32"/>
          <w:lang w:val="en"/>
        </w:rPr>
        <w:t>2</w:t>
      </w:r>
      <w:r>
        <w:rPr>
          <w:rFonts w:hint="eastAsia" w:ascii="宋体" w:hAnsi="Arial Narrow"/>
          <w:sz w:val="32"/>
          <w:szCs w:val="32"/>
        </w:rPr>
        <w:t>年</w:t>
      </w:r>
      <w:r>
        <w:rPr>
          <w:rFonts w:ascii="宋体" w:hAnsi="Arial Narrow"/>
          <w:sz w:val="32"/>
          <w:szCs w:val="32"/>
          <w:lang w:val="en"/>
        </w:rPr>
        <w:t>12</w:t>
      </w:r>
      <w:r>
        <w:rPr>
          <w:rFonts w:hint="eastAsia" w:ascii="宋体" w:hAnsi="Arial Narrow"/>
          <w:sz w:val="32"/>
          <w:szCs w:val="32"/>
        </w:rPr>
        <w:t>月印制</w:t>
      </w:r>
    </w:p>
    <w:p>
      <w:pPr>
        <w:snapToGrid w:val="0"/>
        <w:rPr>
          <w:rFonts w:eastAsia="仿宋_GB2312"/>
          <w:szCs w:val="21"/>
        </w:rPr>
      </w:pPr>
    </w:p>
    <w:p>
      <w:pPr>
        <w:spacing w:line="440" w:lineRule="exact"/>
        <w:jc w:val="center"/>
        <w:rPr>
          <w:rFonts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ascii="仿宋" w:hAnsi="仿宋" w:eastAsia="仿宋"/>
          <w:sz w:val="28"/>
          <w:szCs w:val="28"/>
        </w:rPr>
      </w:pPr>
    </w:p>
    <w:p>
      <w:pPr>
        <w:numPr>
          <w:ilvl w:val="0"/>
          <w:numId w:val="1"/>
        </w:numPr>
        <w:spacing w:line="560" w:lineRule="exact"/>
        <w:ind w:firstLine="560" w:firstLineChars="200"/>
        <w:rPr>
          <w:rFonts w:ascii="仿宋" w:hAnsi="仿宋" w:eastAsia="仿宋"/>
          <w:sz w:val="28"/>
          <w:szCs w:val="28"/>
        </w:rPr>
      </w:pPr>
      <w:r>
        <w:rPr>
          <w:rFonts w:hint="eastAsia" w:ascii="仿宋" w:hAnsi="仿宋" w:eastAsia="仿宋"/>
          <w:sz w:val="28"/>
          <w:szCs w:val="28"/>
        </w:rPr>
        <w:t>表一为推荐单位填写或指导推荐候选人填写，表二为推荐候选人工作单位上级党委（党组）填写并盖章，表三为推荐候选人工作单位上级纪检监察部门填写并盖章，表四为推荐单位填写并盖章。</w:t>
      </w:r>
    </w:p>
    <w:p>
      <w:pPr>
        <w:spacing w:line="560" w:lineRule="exact"/>
        <w:rPr>
          <w:rFonts w:ascii="仿宋" w:hAnsi="仿宋" w:eastAsia="仿宋"/>
          <w:sz w:val="28"/>
          <w:szCs w:val="28"/>
        </w:rPr>
      </w:pPr>
      <w:r>
        <w:rPr>
          <w:rFonts w:hint="eastAsia" w:ascii="仿宋" w:hAnsi="仿宋" w:eastAsia="仿宋"/>
          <w:sz w:val="28"/>
          <w:szCs w:val="28"/>
        </w:rPr>
        <w:t xml:space="preserve">    例如，推荐候选人为某大学法学院教授的，表二应由该大学党委填写并盖章，表三应由该大学纪委填写并盖章，表四应由该大学法学院填写并盖章。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四、请各推荐单位于2023年3月20日之前，将</w:t>
      </w:r>
      <w:r>
        <w:rPr>
          <w:rFonts w:hint="eastAsia"/>
        </w:rPr>
        <w:fldChar w:fldCharType="begin"/>
      </w:r>
      <w:r>
        <w:instrText xml:space="preserve"> HYPERLINK "mailto:本表电子版发至邮箱qnfxj2016@126.com" </w:instrText>
      </w:r>
      <w:r>
        <w:rPr>
          <w:rFonts w:hint="eastAsia"/>
        </w:rPr>
        <w:fldChar w:fldCharType="separate"/>
      </w:r>
      <w:r>
        <w:rPr>
          <w:rFonts w:hint="eastAsia" w:ascii="仿宋" w:hAnsi="仿宋" w:eastAsia="仿宋"/>
          <w:sz w:val="28"/>
          <w:szCs w:val="28"/>
        </w:rPr>
        <w:t>本表电子版发至指定邮箱</w:t>
      </w:r>
      <w:r>
        <w:rPr>
          <w:rFonts w:hint="eastAsia"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人：魏丽莎 于晓航  010-66</w:t>
      </w:r>
      <w:r>
        <w:rPr>
          <w:rFonts w:ascii="仿宋" w:hAnsi="仿宋" w:eastAsia="仿宋"/>
          <w:color w:val="000000"/>
          <w:sz w:val="28"/>
          <w:szCs w:val="28"/>
          <w:lang w:val="en"/>
        </w:rPr>
        <w:t>1</w:t>
      </w:r>
      <w:r>
        <w:rPr>
          <w:rFonts w:hint="eastAsia" w:ascii="仿宋" w:hAnsi="仿宋" w:eastAsia="仿宋"/>
          <w:color w:val="000000"/>
          <w:sz w:val="28"/>
          <w:szCs w:val="28"/>
        </w:rPr>
        <w:t>23109</w:t>
      </w:r>
    </w:p>
    <w:p>
      <w:pPr>
        <w:snapToGrid w:val="0"/>
        <w:spacing w:line="560" w:lineRule="exact"/>
        <w:ind w:firstLine="560" w:firstLineChars="200"/>
        <w:rPr>
          <w:rFonts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北京市海淀区皂君庙4号中国法学会研究部1334室</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电子邮箱：</w:t>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"mailto:qnfxj2022@163.com" </w:instrText>
      </w:r>
      <w:r>
        <w:rPr>
          <w:rFonts w:hint="eastAsia" w:ascii="仿宋" w:hAnsi="仿宋" w:eastAsia="仿宋"/>
          <w:color w:val="000000"/>
          <w:sz w:val="28"/>
          <w:szCs w:val="28"/>
        </w:rPr>
        <w:fldChar w:fldCharType="separate"/>
      </w:r>
      <w:r>
        <w:rPr>
          <w:rStyle w:val="12"/>
          <w:rFonts w:hint="eastAsia" w:ascii="仿宋" w:hAnsi="仿宋" w:eastAsia="仿宋"/>
          <w:color w:val="000000"/>
          <w:sz w:val="28"/>
          <w:szCs w:val="28"/>
        </w:rPr>
        <w:t>qnfxj2022@163.com</w:t>
      </w:r>
      <w:r>
        <w:rPr>
          <w:rFonts w:hint="eastAsia" w:ascii="仿宋" w:hAnsi="仿宋" w:eastAsia="仿宋"/>
          <w:color w:val="000000"/>
          <w:sz w:val="28"/>
          <w:szCs w:val="28"/>
        </w:rPr>
        <w:fldChar w:fldCharType="end"/>
      </w:r>
    </w:p>
    <w:p>
      <w:pPr>
        <w:pStyle w:val="13"/>
      </w:pPr>
    </w:p>
    <w:p>
      <w:pPr>
        <w:rPr>
          <w:rFonts w:ascii="宋体" w:hAnsi="宋体"/>
          <w:b/>
          <w:bCs/>
          <w:color w:val="000000"/>
          <w:sz w:val="24"/>
        </w:rPr>
      </w:pPr>
    </w:p>
    <w:tbl>
      <w:tblPr>
        <w:tblStyle w:val="8"/>
        <w:tblpPr w:leftFromText="180" w:rightFromText="180" w:vertAnchor="text" w:horzAnchor="page" w:tblpX="1732" w:tblpY="-22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vAlign w:val="center"/>
          </w:tcPr>
          <w:p>
            <w:pPr>
              <w:snapToGrid w:val="0"/>
              <w:rPr>
                <w:rFonts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ind w:firstLine="482" w:firstLineChars="200"/>
              <w:jc w:val="left"/>
              <w:rPr>
                <w:rFonts w:ascii="宋体" w:hAnsi="宋体"/>
                <w:b/>
                <w:color w:val="000000"/>
                <w:sz w:val="24"/>
              </w:rPr>
            </w:pPr>
            <w:r>
              <w:rPr>
                <w:rFonts w:hint="eastAsia" w:ascii="宋体" w:hAnsi="宋体"/>
                <w:b/>
                <w:color w:val="000000"/>
                <w:sz w:val="24"/>
              </w:rPr>
              <w:t>李蕊</w:t>
            </w:r>
          </w:p>
        </w:tc>
        <w:tc>
          <w:tcPr>
            <w:tcW w:w="127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女</w:t>
            </w:r>
          </w:p>
        </w:tc>
        <w:tc>
          <w:tcPr>
            <w:tcW w:w="1984" w:type="dxa"/>
            <w:vMerge w:val="restart"/>
            <w:tcBorders>
              <w:left w:val="single" w:color="000000" w:sz="4" w:space="0"/>
            </w:tcBorders>
            <w:vAlign w:val="center"/>
          </w:tcPr>
          <w:p>
            <w:pPr>
              <w:snapToGrid w:val="0"/>
              <w:jc w:val="center"/>
              <w:rPr>
                <w:rFonts w:ascii="宋体" w:hAnsi="宋体"/>
                <w:b/>
                <w:color w:val="000000"/>
                <w:sz w:val="24"/>
              </w:rPr>
            </w:pPr>
            <w:r>
              <w:rPr>
                <w:rFonts w:eastAsia="仿宋"/>
                <w:sz w:val="24"/>
              </w:rPr>
              <w:drawing>
                <wp:inline distT="0" distB="0" distL="0" distR="0">
                  <wp:extent cx="1144905" cy="1586230"/>
                  <wp:effectExtent l="0" t="0" r="1714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144905" cy="158623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1978.09.16</w:t>
            </w:r>
          </w:p>
        </w:tc>
        <w:tc>
          <w:tcPr>
            <w:tcW w:w="127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汉族</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ind w:firstLine="241" w:firstLineChars="100"/>
              <w:jc w:val="left"/>
              <w:rPr>
                <w:rFonts w:ascii="宋体" w:hAnsi="宋体"/>
                <w:b/>
                <w:color w:val="000000"/>
                <w:sz w:val="24"/>
              </w:rPr>
            </w:pPr>
            <w:r>
              <w:rPr>
                <w:rFonts w:hint="eastAsia" w:ascii="宋体" w:hAnsi="宋体"/>
                <w:b/>
                <w:color w:val="000000"/>
                <w:sz w:val="24"/>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博士研究生</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ind w:firstLine="482" w:firstLineChars="200"/>
              <w:jc w:val="left"/>
              <w:rPr>
                <w:rFonts w:ascii="宋体" w:hAnsi="宋体"/>
                <w:b/>
                <w:color w:val="000000"/>
                <w:sz w:val="24"/>
              </w:rPr>
            </w:pPr>
            <w:r>
              <w:rPr>
                <w:rFonts w:hint="eastAsia" w:ascii="宋体" w:hAnsi="宋体"/>
                <w:b/>
                <w:color w:val="000000"/>
                <w:sz w:val="24"/>
              </w:rPr>
              <w:t>教授</w:t>
            </w:r>
          </w:p>
        </w:tc>
        <w:tc>
          <w:tcPr>
            <w:tcW w:w="127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ind w:firstLine="482" w:firstLineChars="200"/>
              <w:jc w:val="left"/>
              <w:rPr>
                <w:rFonts w:ascii="宋体" w:hAnsi="宋体"/>
                <w:b/>
                <w:color w:val="000000"/>
                <w:sz w:val="24"/>
              </w:rPr>
            </w:pP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中国政法大学民商经济法学院</w:t>
            </w:r>
          </w:p>
        </w:tc>
        <w:tc>
          <w:tcPr>
            <w:tcW w:w="1984" w:type="dxa"/>
            <w:vMerge w:val="continue"/>
            <w:tcBorders>
              <w:left w:val="single" w:color="000000" w:sz="4" w:space="0"/>
            </w:tcBorders>
            <w:vAlign w:val="center"/>
          </w:tcPr>
          <w:p>
            <w:pPr>
              <w:snapToGrid w:val="0"/>
              <w:jc w:val="lef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北京海淀区西土城路25号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6"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tabs>
                <w:tab w:val="left" w:pos="4185"/>
              </w:tabs>
              <w:spacing w:line="400" w:lineRule="exact"/>
              <w:ind w:firstLine="482" w:firstLineChars="200"/>
              <w:rPr>
                <w:rFonts w:ascii="楷体_GB2312" w:hAnsi="楷体" w:eastAsia="楷体_GB2312"/>
                <w:b/>
                <w:color w:val="000000"/>
                <w:sz w:val="24"/>
                <w:highlight w:val="lightGray"/>
              </w:rPr>
            </w:pPr>
            <w:r>
              <w:rPr>
                <w:rFonts w:hint="eastAsia" w:ascii="楷体_GB2312" w:hAnsi="楷体" w:eastAsia="楷体_GB2312"/>
                <w:b/>
                <w:color w:val="000000"/>
                <w:sz w:val="24"/>
                <w:highlight w:val="lightGray"/>
              </w:rPr>
              <w:t>（一）代表性著作（2部）</w:t>
            </w:r>
          </w:p>
          <w:p>
            <w:pPr>
              <w:tabs>
                <w:tab w:val="left" w:pos="4185"/>
              </w:tabs>
              <w:spacing w:line="400" w:lineRule="exact"/>
              <w:ind w:firstLine="482" w:firstLineChars="200"/>
              <w:rPr>
                <w:rFonts w:ascii="楷体_GB2312" w:hAnsi="楷体" w:eastAsia="楷体_GB2312"/>
                <w:b/>
                <w:color w:val="000000"/>
                <w:sz w:val="24"/>
              </w:rPr>
            </w:pPr>
            <w:r>
              <w:rPr>
                <w:rFonts w:hint="eastAsia" w:ascii="楷体_GB2312" w:hAnsi="楷体" w:eastAsia="楷体_GB2312"/>
                <w:b/>
                <w:color w:val="000000"/>
                <w:sz w:val="24"/>
              </w:rPr>
              <w:t>1.专著《中国土地银行制度构建研究》,独著，法律出版社2014年，26.5万字</w:t>
            </w:r>
          </w:p>
          <w:p>
            <w:pPr>
              <w:tabs>
                <w:tab w:val="left" w:pos="4185"/>
              </w:tabs>
              <w:spacing w:line="400" w:lineRule="exact"/>
              <w:rPr>
                <w:rFonts w:ascii="楷体_GB2312" w:hAnsi="楷体" w:eastAsia="楷体_GB2312"/>
                <w:bCs/>
                <w:color w:val="000000"/>
                <w:sz w:val="24"/>
              </w:rPr>
            </w:pPr>
            <w:r>
              <w:rPr>
                <w:rFonts w:hint="eastAsia" w:ascii="楷体_GB2312" w:hAnsi="楷体" w:eastAsia="楷体_GB2312"/>
                <w:bCs/>
                <w:color w:val="000000"/>
                <w:sz w:val="24"/>
              </w:rPr>
              <w:t>（1）获北京市第十四届哲学社会科学成果二等奖；（2）部分观点被北京市人民府</w:t>
            </w:r>
          </w:p>
          <w:p>
            <w:pPr>
              <w:tabs>
                <w:tab w:val="left" w:pos="4185"/>
              </w:tabs>
              <w:spacing w:line="400" w:lineRule="exact"/>
              <w:rPr>
                <w:rFonts w:ascii="楷体_GB2312" w:hAnsi="楷体" w:eastAsia="楷体_GB2312"/>
                <w:bCs/>
                <w:color w:val="000000"/>
                <w:sz w:val="24"/>
              </w:rPr>
            </w:pPr>
            <w:r>
              <w:rPr>
                <w:rFonts w:hint="eastAsia" w:ascii="楷体_GB2312" w:hAnsi="楷体" w:eastAsia="楷体_GB2312"/>
                <w:bCs/>
                <w:color w:val="000000"/>
                <w:sz w:val="24"/>
              </w:rPr>
              <w:t>法制办公室、北京市农村工作委员会采纳；（3）为《土地管理法》《农村土地承包法》修法提供理论支持；（4）入选中国人民大学明德经济法学文库</w:t>
            </w:r>
          </w:p>
          <w:p>
            <w:pPr>
              <w:tabs>
                <w:tab w:val="left" w:pos="4185"/>
              </w:tabs>
              <w:spacing w:line="400" w:lineRule="exact"/>
              <w:ind w:firstLine="482" w:firstLineChars="200"/>
              <w:rPr>
                <w:rFonts w:ascii="楷体_GB2312" w:hAnsi="楷体" w:eastAsia="楷体_GB2312"/>
                <w:b/>
                <w:color w:val="000000"/>
                <w:sz w:val="24"/>
              </w:rPr>
            </w:pPr>
            <w:r>
              <w:rPr>
                <w:rFonts w:hint="eastAsia" w:ascii="楷体_GB2312" w:hAnsi="楷体" w:eastAsia="楷体_GB2312"/>
                <w:b/>
                <w:color w:val="000000"/>
                <w:sz w:val="24"/>
              </w:rPr>
              <w:t>2.专著 《民之天：粮食安全法治保障体系研究》，独著，法律出版社2020年，28.2万字</w:t>
            </w:r>
          </w:p>
          <w:p>
            <w:pPr>
              <w:tabs>
                <w:tab w:val="left" w:pos="4185"/>
              </w:tabs>
              <w:spacing w:line="400" w:lineRule="exact"/>
            </w:pPr>
            <w:r>
              <w:rPr>
                <w:rFonts w:hint="eastAsia" w:ascii="楷体_GB2312" w:hAnsi="楷体" w:eastAsia="楷体_GB2312"/>
                <w:bCs/>
                <w:color w:val="000000"/>
                <w:sz w:val="24"/>
              </w:rPr>
              <w:t>（1）获第二届优秀青年法学学术图书“金獬豸奖”，被中国农业农村法治研究会推荐参评</w:t>
            </w:r>
            <w:r>
              <w:rPr>
                <w:rFonts w:ascii="楷体_GB2312" w:hAnsi="楷体" w:eastAsia="楷体_GB2312"/>
                <w:bCs/>
                <w:color w:val="000000"/>
                <w:sz w:val="24"/>
              </w:rPr>
              <w:t>第五届中国法学优秀成果奖</w:t>
            </w:r>
            <w:r>
              <w:rPr>
                <w:rFonts w:hint="eastAsia" w:ascii="楷体_GB2312" w:hAnsi="楷体" w:eastAsia="楷体_GB2312"/>
                <w:bCs/>
                <w:color w:val="000000"/>
                <w:sz w:val="24"/>
              </w:rPr>
              <w:t>，被中国政法大学推荐正在参评第九届高等学校科学研究优秀成果奖；（2）部分观点被农业农村部、国家粮食和物资储备局、北京市人大常委会等部门采纳；（3）为《粮食安全保障法》《反食品浪费法》《耕地保护法》《黑土地保护法》《粮食流通管理条例》等立法、修法提供理论支持；（4）入选蓟门“三农”法治文库</w:t>
            </w:r>
          </w:p>
          <w:p>
            <w:pPr>
              <w:tabs>
                <w:tab w:val="left" w:pos="4185"/>
              </w:tabs>
              <w:spacing w:line="400" w:lineRule="exact"/>
              <w:ind w:firstLine="482" w:firstLineChars="200"/>
              <w:rPr>
                <w:rFonts w:ascii="楷体_GB2312" w:hAnsi="楷体" w:eastAsia="楷体_GB2312"/>
                <w:b/>
                <w:color w:val="000000"/>
                <w:sz w:val="24"/>
                <w:highlight w:val="lightGray"/>
              </w:rPr>
            </w:pPr>
            <w:r>
              <w:rPr>
                <w:rFonts w:hint="eastAsia" w:ascii="楷体_GB2312" w:hAnsi="楷体" w:eastAsia="楷体_GB2312"/>
                <w:b/>
                <w:color w:val="000000"/>
                <w:sz w:val="24"/>
                <w:highlight w:val="lightGray"/>
              </w:rPr>
              <w:t>（二）代表性论文（5篇）</w:t>
            </w:r>
          </w:p>
          <w:p>
            <w:pPr>
              <w:tabs>
                <w:tab w:val="left" w:pos="4185"/>
              </w:tabs>
              <w:spacing w:line="40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1.《公共服务供给权责配置研究》（独著），《中国法学》2019年第4期，2.2万字。知网被引5</w:t>
            </w:r>
            <w:r>
              <w:rPr>
                <w:rFonts w:ascii="楷体_GB2312" w:hAnsi="楷体" w:eastAsia="楷体_GB2312"/>
                <w:bCs/>
                <w:color w:val="000000"/>
                <w:sz w:val="24"/>
              </w:rPr>
              <w:t>3</w:t>
            </w:r>
            <w:r>
              <w:rPr>
                <w:rFonts w:hint="eastAsia" w:ascii="楷体_GB2312" w:hAnsi="楷体" w:eastAsia="楷体_GB2312"/>
                <w:bCs/>
                <w:color w:val="000000"/>
                <w:sz w:val="24"/>
              </w:rPr>
              <w:t>次。</w:t>
            </w:r>
          </w:p>
          <w:p>
            <w:pPr>
              <w:tabs>
                <w:tab w:val="left" w:pos="4185"/>
              </w:tabs>
              <w:spacing w:line="40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2.《为效果付费债券：一个创新的公私伙伴关系及其风险防范》（独著），《中外法学》2017年第3期，2万字。知网被引17次。</w:t>
            </w:r>
          </w:p>
          <w:p>
            <w:pPr>
              <w:tabs>
                <w:tab w:val="left" w:pos="4185"/>
              </w:tabs>
              <w:spacing w:line="40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3.《农地信托的法律障碍及其克服》（独著），《现代法学》2017年第3期，2万字。知网被引43次。</w:t>
            </w:r>
          </w:p>
          <w:p>
            <w:pPr>
              <w:tabs>
                <w:tab w:val="left" w:pos="4185"/>
              </w:tabs>
              <w:spacing w:line="40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4.《论我国地方政府融资平台公司二维治理进路》（独著），《法商研究》2016年第2期，1.9万字。知网被引49次。</w:t>
            </w:r>
          </w:p>
          <w:p>
            <w:pPr>
              <w:tabs>
                <w:tab w:val="left" w:pos="4185"/>
              </w:tabs>
              <w:spacing w:line="400" w:lineRule="exact"/>
              <w:ind w:firstLine="480" w:firstLineChars="200"/>
            </w:pPr>
            <w:r>
              <w:rPr>
                <w:rFonts w:hint="eastAsia" w:ascii="楷体_GB2312" w:hAnsi="楷体" w:eastAsia="楷体_GB2312"/>
                <w:bCs/>
                <w:color w:val="000000"/>
                <w:sz w:val="24"/>
              </w:rPr>
              <w:t>5.《</w:t>
            </w:r>
            <w:r>
              <w:rPr>
                <w:rFonts w:ascii="楷体_GB2312" w:hAnsi="楷体" w:eastAsia="楷体_GB2312"/>
                <w:bCs/>
                <w:color w:val="000000"/>
                <w:sz w:val="24"/>
              </w:rPr>
              <w:t>中国土地银行农地融资制度建构之权衡</w:t>
            </w:r>
            <w:r>
              <w:rPr>
                <w:rFonts w:hint="eastAsia" w:ascii="楷体_GB2312" w:hAnsi="楷体" w:eastAsia="楷体_GB2312"/>
                <w:bCs/>
                <w:color w:val="000000"/>
                <w:sz w:val="24"/>
              </w:rPr>
              <w:t>》（独著），《</w:t>
            </w:r>
            <w:r>
              <w:rPr>
                <w:rFonts w:ascii="楷体_GB2312" w:hAnsi="楷体" w:eastAsia="楷体_GB2312"/>
                <w:bCs/>
                <w:color w:val="000000"/>
                <w:sz w:val="24"/>
              </w:rPr>
              <w:t>政法论坛</w:t>
            </w:r>
            <w:r>
              <w:rPr>
                <w:rFonts w:hint="eastAsia" w:ascii="楷体_GB2312" w:hAnsi="楷体" w:eastAsia="楷体_GB2312"/>
                <w:bCs/>
                <w:color w:val="000000"/>
                <w:sz w:val="24"/>
              </w:rPr>
              <w:t>》</w:t>
            </w:r>
            <w:r>
              <w:rPr>
                <w:rFonts w:ascii="楷体_GB2312" w:hAnsi="楷体" w:eastAsia="楷体_GB2312"/>
                <w:bCs/>
                <w:color w:val="000000"/>
                <w:sz w:val="24"/>
              </w:rPr>
              <w:t>2014</w:t>
            </w:r>
            <w:r>
              <w:rPr>
                <w:rFonts w:hint="eastAsia" w:ascii="楷体_GB2312" w:hAnsi="楷体" w:eastAsia="楷体_GB2312"/>
                <w:bCs/>
                <w:color w:val="000000"/>
                <w:sz w:val="24"/>
              </w:rPr>
              <w:t>年第4期，1.8万字。知网被引24次。</w:t>
            </w:r>
          </w:p>
          <w:p>
            <w:pPr>
              <w:tabs>
                <w:tab w:val="left" w:pos="4185"/>
              </w:tabs>
              <w:spacing w:line="400" w:lineRule="exact"/>
              <w:ind w:firstLine="482" w:firstLineChars="200"/>
              <w:rPr>
                <w:rFonts w:ascii="楷体_GB2312" w:hAnsi="楷体" w:eastAsia="楷体_GB2312"/>
                <w:b/>
                <w:color w:val="000000"/>
                <w:sz w:val="24"/>
                <w:highlight w:val="lightGray"/>
              </w:rPr>
            </w:pPr>
            <w:r>
              <w:rPr>
                <w:rFonts w:hint="eastAsia" w:ascii="楷体_GB2312" w:hAnsi="楷体" w:eastAsia="楷体_GB2312"/>
                <w:b/>
                <w:color w:val="000000"/>
                <w:sz w:val="24"/>
                <w:highlight w:val="lightGray"/>
              </w:rPr>
              <w:t>（三）其他核心期刊和重要报纸论文（32篇）</w:t>
            </w:r>
          </w:p>
          <w:p>
            <w:pPr>
              <w:tabs>
                <w:tab w:val="left" w:pos="4185"/>
              </w:tabs>
              <w:spacing w:line="40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1.</w:t>
            </w:r>
            <w:r>
              <w:rPr>
                <w:rFonts w:hint="eastAsia" w:ascii="楷体_GB2312" w:hAnsi="楷体" w:eastAsia="楷体_GB2312"/>
                <w:b/>
                <w:color w:val="000000"/>
                <w:sz w:val="24"/>
              </w:rPr>
              <w:t>着眼乡村振兴战略实施，延展土地流转融资和农村金融等领域中政府管制与市场自治协同理论（发表主要核心期刊和重要报纸论文11篇）</w:t>
            </w:r>
          </w:p>
          <w:p>
            <w:pPr>
              <w:tabs>
                <w:tab w:val="left" w:pos="4185"/>
              </w:tabs>
              <w:spacing w:line="400" w:lineRule="exact"/>
              <w:ind w:firstLine="420" w:firstLineChars="200"/>
              <w:rPr>
                <w:rFonts w:ascii="楷体_GB2312" w:hAnsi="楷体" w:eastAsia="楷体_GB2312"/>
                <w:bCs/>
                <w:color w:val="000000"/>
                <w:sz w:val="24"/>
              </w:rPr>
            </w:pPr>
            <w:r>
              <w:rPr>
                <w:rFonts w:hint="eastAsia" w:ascii="楷体_GB2312" w:hAnsi="宋体" w:eastAsia="楷体_GB2312"/>
                <w:szCs w:val="21"/>
              </w:rPr>
              <w:t>（</w:t>
            </w:r>
            <w:r>
              <w:rPr>
                <w:rFonts w:hint="eastAsia" w:ascii="楷体_GB2312" w:hAnsi="楷体" w:eastAsia="楷体_GB2312"/>
                <w:bCs/>
                <w:color w:val="000000"/>
                <w:sz w:val="24"/>
              </w:rPr>
              <w:t>1）《我国公有产权的双向度配置》（独著），《法商研究》2019年第3期，2万字</w:t>
            </w:r>
          </w:p>
          <w:p>
            <w:pPr>
              <w:tabs>
                <w:tab w:val="left" w:pos="4185"/>
              </w:tabs>
              <w:spacing w:line="400" w:lineRule="exact"/>
              <w:ind w:firstLine="420" w:firstLineChars="200"/>
              <w:rPr>
                <w:rFonts w:ascii="楷体_GB2312" w:hAnsi="楷体" w:eastAsia="楷体_GB2312"/>
                <w:bCs/>
                <w:color w:val="000000"/>
                <w:sz w:val="24"/>
              </w:rPr>
            </w:pPr>
            <w:r>
              <w:rPr>
                <w:rFonts w:hint="eastAsia" w:ascii="楷体_GB2312" w:hAnsi="宋体" w:eastAsia="楷体_GB2312"/>
                <w:szCs w:val="21"/>
              </w:rPr>
              <w:t>（</w:t>
            </w:r>
            <w:r>
              <w:rPr>
                <w:rFonts w:hint="eastAsia" w:ascii="楷体_GB2312" w:hAnsi="楷体" w:eastAsia="楷体_GB2312"/>
                <w:bCs/>
                <w:color w:val="000000"/>
                <w:sz w:val="24"/>
              </w:rPr>
              <w:t>2）《管制与市场：土地经营权融资的法律回应》（独著），《法学杂志》2019年第5期，1.8万字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8" w:hRule="atLeast"/>
        </w:trPr>
        <w:tc>
          <w:tcPr>
            <w:tcW w:w="9000" w:type="dxa"/>
            <w:gridSpan w:val="5"/>
            <w:tcBorders>
              <w:top w:val="single" w:color="auto" w:sz="4" w:space="0"/>
              <w:bottom w:val="single" w:color="000000" w:sz="4" w:space="0"/>
            </w:tcBorders>
          </w:tcPr>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（3）《</w:t>
            </w:r>
            <w:r>
              <w:rPr>
                <w:rFonts w:ascii="楷体_GB2312" w:hAnsi="楷体" w:eastAsia="楷体_GB2312"/>
                <w:bCs/>
                <w:color w:val="000000"/>
                <w:sz w:val="24"/>
              </w:rPr>
              <w:t>我国农地融资制度构建理路研究——基于对美国联邦土地银行制度的考察和借鉴</w:t>
            </w:r>
            <w:r>
              <w:rPr>
                <w:rFonts w:hint="eastAsia" w:ascii="楷体_GB2312" w:hAnsi="楷体" w:eastAsia="楷体_GB2312"/>
                <w:bCs/>
                <w:color w:val="000000"/>
                <w:sz w:val="24"/>
              </w:rPr>
              <w:t>》（独著），《</w:t>
            </w:r>
            <w:r>
              <w:rPr>
                <w:rFonts w:ascii="楷体_GB2312" w:hAnsi="楷体" w:eastAsia="楷体_GB2312"/>
                <w:bCs/>
                <w:color w:val="000000"/>
                <w:sz w:val="24"/>
              </w:rPr>
              <w:t>法学杂志</w:t>
            </w:r>
            <w:r>
              <w:rPr>
                <w:rFonts w:hint="eastAsia" w:ascii="楷体_GB2312" w:hAnsi="楷体" w:eastAsia="楷体_GB2312"/>
                <w:bCs/>
                <w:color w:val="000000"/>
                <w:sz w:val="24"/>
              </w:rPr>
              <w:t>》</w:t>
            </w:r>
            <w:r>
              <w:rPr>
                <w:rFonts w:ascii="楷体_GB2312" w:hAnsi="楷体" w:eastAsia="楷体_GB2312"/>
                <w:bCs/>
                <w:color w:val="000000"/>
                <w:sz w:val="24"/>
              </w:rPr>
              <w:t>2014</w:t>
            </w:r>
            <w:r>
              <w:rPr>
                <w:rFonts w:hint="eastAsia" w:ascii="楷体_GB2312" w:hAnsi="楷体" w:eastAsia="楷体_GB2312"/>
                <w:bCs/>
                <w:color w:val="000000"/>
                <w:sz w:val="24"/>
              </w:rPr>
              <w:t>年第7期，1.6万字</w:t>
            </w:r>
          </w:p>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（4）《</w:t>
            </w:r>
            <w:r>
              <w:rPr>
                <w:rFonts w:ascii="楷体_GB2312" w:hAnsi="楷体" w:eastAsia="楷体_GB2312"/>
                <w:bCs/>
                <w:color w:val="000000"/>
                <w:sz w:val="24"/>
              </w:rPr>
              <w:t>我国村镇银行法律制度的完善——以可持续发展为视角</w:t>
            </w:r>
            <w:r>
              <w:rPr>
                <w:rFonts w:hint="eastAsia" w:ascii="楷体_GB2312" w:hAnsi="楷体" w:eastAsia="楷体_GB2312"/>
                <w:bCs/>
                <w:color w:val="000000"/>
                <w:sz w:val="24"/>
              </w:rPr>
              <w:t>》（独著），《</w:t>
            </w:r>
            <w:r>
              <w:rPr>
                <w:rFonts w:ascii="楷体_GB2312" w:hAnsi="楷体" w:eastAsia="楷体_GB2312"/>
                <w:bCs/>
                <w:color w:val="000000"/>
                <w:sz w:val="24"/>
              </w:rPr>
              <w:t>法学杂志</w:t>
            </w:r>
            <w:r>
              <w:rPr>
                <w:rFonts w:hint="eastAsia" w:ascii="楷体_GB2312" w:hAnsi="楷体" w:eastAsia="楷体_GB2312"/>
                <w:bCs/>
                <w:color w:val="000000"/>
                <w:sz w:val="24"/>
              </w:rPr>
              <w:t>》</w:t>
            </w:r>
            <w:r>
              <w:rPr>
                <w:rFonts w:ascii="楷体_GB2312" w:hAnsi="楷体" w:eastAsia="楷体_GB2312"/>
                <w:bCs/>
                <w:color w:val="000000"/>
                <w:sz w:val="24"/>
              </w:rPr>
              <w:t>2012</w:t>
            </w:r>
            <w:r>
              <w:rPr>
                <w:rFonts w:hint="eastAsia" w:ascii="楷体_GB2312" w:hAnsi="楷体" w:eastAsia="楷体_GB2312"/>
                <w:bCs/>
                <w:color w:val="000000"/>
                <w:sz w:val="24"/>
              </w:rPr>
              <w:t>年第11期，1.7万字</w:t>
            </w:r>
          </w:p>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（5）《中国农地金融法治化进路研究》（独著），《江西社会科学》2022年第10期，2万字</w:t>
            </w:r>
          </w:p>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（6）《管制及其改进：中国土地管理制度改革的逻辑进路》（独著），《广东社会科学》2020年第4期，1.9万字</w:t>
            </w:r>
          </w:p>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（7）《农地转用领域土地要素市场化配置的制度逻辑》（独著），《安徽师范大学学报(人文社会科学版)》2021年第2期</w:t>
            </w:r>
          </w:p>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（8）《乡村振兴地方立法的逻辑进路》《地方立法研究》2022年第1期，1.2万字</w:t>
            </w:r>
          </w:p>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（9）《经济法治视阈下政府与市场的协同联动》（第二作者），《江西社会科学》2015年第7期，1.6万字</w:t>
            </w:r>
          </w:p>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（10）《论我国土地银行制度的构建》（第二作者），《法学杂志》2016年第7期，1.8万字</w:t>
            </w:r>
          </w:p>
          <w:p>
            <w:pPr>
              <w:tabs>
                <w:tab w:val="left" w:pos="4185"/>
              </w:tabs>
              <w:spacing w:line="384" w:lineRule="exact"/>
              <w:ind w:firstLine="480" w:firstLineChars="200"/>
            </w:pPr>
            <w:r>
              <w:rPr>
                <w:rFonts w:hint="eastAsia" w:ascii="楷体_GB2312" w:hAnsi="楷体" w:eastAsia="楷体_GB2312"/>
                <w:bCs/>
                <w:color w:val="000000"/>
                <w:sz w:val="24"/>
              </w:rPr>
              <w:t>（11）《保障土地经营权规范有序流转 筑牢纠纷预防化解三条防线》（第一作者），《农民日报》2021年9月29日第5版，0.5万字</w:t>
            </w:r>
          </w:p>
          <w:p>
            <w:pPr>
              <w:tabs>
                <w:tab w:val="left" w:pos="4185"/>
              </w:tabs>
              <w:spacing w:line="384" w:lineRule="exact"/>
              <w:ind w:firstLine="482" w:firstLineChars="200"/>
              <w:rPr>
                <w:rFonts w:ascii="楷体_GB2312" w:hAnsi="楷体" w:eastAsia="楷体_GB2312"/>
                <w:b/>
                <w:color w:val="000000"/>
                <w:sz w:val="24"/>
                <w:highlight w:val="yellow"/>
              </w:rPr>
            </w:pPr>
            <w:r>
              <w:rPr>
                <w:rFonts w:hint="eastAsia" w:ascii="楷体_GB2312" w:hAnsi="楷体" w:eastAsia="楷体_GB2312"/>
                <w:b/>
                <w:color w:val="000000"/>
                <w:sz w:val="24"/>
              </w:rPr>
              <w:t>2.关注民生福祉难点，提炼中国农村公共服务供给权责配置理论（发表主要核心期刊论文8篇）</w:t>
            </w:r>
          </w:p>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（1）《为效果付费债券：一个公私协同供给公共产品的创新构造及其本土化》，（独著），《法学评论》2017年第2期，2万字；</w:t>
            </w:r>
          </w:p>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（2）《重大突发公共卫生事件中防疫用品市场管制理路》（独著），《法学杂志》2020年第4期，1.8万字；</w:t>
            </w:r>
          </w:p>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（3）《新时代破解农村养老难题的路径探索》（独著），《人民论坛》2022年第5期，0.6万字；</w:t>
            </w:r>
          </w:p>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（4）《社会效益债券：政府购买社会服务的法律制度创新》（独著），《江西社会科学》2018年第1期，1.8万字；</w:t>
            </w:r>
          </w:p>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（5）《实施特殊转移支付重在聚焦精准》（独著），《人民论坛》2020年第8期,0.6万字；</w:t>
            </w:r>
          </w:p>
          <w:p>
            <w:pPr>
              <w:widowControl/>
              <w:spacing w:line="384" w:lineRule="exact"/>
              <w:jc w:val="left"/>
              <w:outlineLvl w:val="0"/>
            </w:pPr>
            <w:r>
              <w:rPr>
                <w:rFonts w:hint="eastAsia" w:ascii="楷体_GB2312" w:hAnsi="楷体" w:eastAsia="楷体_GB2312"/>
                <w:bCs/>
                <w:color w:val="000000"/>
                <w:sz w:val="24"/>
              </w:rPr>
              <w:t xml:space="preserve">    （6）《</w:t>
            </w:r>
            <w:r>
              <w:rPr>
                <w:rFonts w:hint="eastAsia" w:ascii="楷体_GB2312" w:hAnsi="楷体" w:eastAsia="楷体_GB2312"/>
                <w:bCs/>
                <w:color w:val="000000"/>
                <w:sz w:val="24"/>
                <w:lang w:eastAsia="zh-Hans"/>
              </w:rPr>
              <w:t>有限救助：中央处置地方债违约风险的制度选择</w:t>
            </w:r>
            <w:r>
              <w:rPr>
                <w:rFonts w:hint="eastAsia" w:ascii="楷体_GB2312" w:hAnsi="楷体" w:eastAsia="楷体_GB2312"/>
                <w:bCs/>
                <w:color w:val="000000"/>
                <w:sz w:val="24"/>
              </w:rPr>
              <w:t>》，《北京行政学院学报》2023年第2期，1.3万字</w:t>
            </w:r>
          </w:p>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（7）《</w:t>
            </w:r>
            <w:r>
              <w:rPr>
                <w:rFonts w:ascii="楷体_GB2312" w:hAnsi="楷体" w:eastAsia="楷体_GB2312"/>
                <w:bCs/>
                <w:color w:val="000000"/>
                <w:sz w:val="24"/>
              </w:rPr>
              <w:t>论预算审批制度的完善——兼论我国预算法的修改</w:t>
            </w:r>
            <w:r>
              <w:rPr>
                <w:rFonts w:hint="eastAsia" w:ascii="楷体_GB2312" w:hAnsi="楷体" w:eastAsia="楷体_GB2312"/>
                <w:bCs/>
                <w:color w:val="000000"/>
                <w:sz w:val="24"/>
              </w:rPr>
              <w:t>》（第二作者），《</w:t>
            </w:r>
            <w:r>
              <w:rPr>
                <w:rFonts w:ascii="楷体_GB2312" w:hAnsi="楷体" w:eastAsia="楷体_GB2312"/>
                <w:bCs/>
                <w:color w:val="000000"/>
                <w:sz w:val="24"/>
              </w:rPr>
              <w:t>当代法学</w:t>
            </w:r>
            <w:r>
              <w:rPr>
                <w:rFonts w:hint="eastAsia" w:ascii="楷体_GB2312" w:hAnsi="楷体" w:eastAsia="楷体_GB2312"/>
                <w:bCs/>
                <w:color w:val="000000"/>
                <w:sz w:val="24"/>
              </w:rPr>
              <w:t>》</w:t>
            </w:r>
            <w:r>
              <w:rPr>
                <w:rFonts w:ascii="楷体_GB2312" w:hAnsi="楷体" w:eastAsia="楷体_GB2312"/>
                <w:bCs/>
                <w:color w:val="000000"/>
                <w:sz w:val="24"/>
              </w:rPr>
              <w:t>2013</w:t>
            </w:r>
            <w:r>
              <w:rPr>
                <w:rFonts w:hint="eastAsia" w:ascii="楷体_GB2312" w:hAnsi="楷体" w:eastAsia="楷体_GB2312"/>
                <w:bCs/>
                <w:color w:val="000000"/>
                <w:sz w:val="24"/>
              </w:rPr>
              <w:t>年第4期，1.3万字</w:t>
            </w:r>
          </w:p>
          <w:p>
            <w:pPr>
              <w:tabs>
                <w:tab w:val="left" w:pos="4185"/>
              </w:tabs>
              <w:spacing w:line="384"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（8）《</w:t>
            </w:r>
            <w:r>
              <w:rPr>
                <w:rFonts w:ascii="楷体_GB2312" w:hAnsi="楷体" w:eastAsia="楷体_GB2312"/>
                <w:bCs/>
                <w:color w:val="000000"/>
                <w:sz w:val="24"/>
              </w:rPr>
              <w:t>论人大预算监督权的有效行使——兼评我国《预算法》的修改</w:t>
            </w:r>
            <w:r>
              <w:rPr>
                <w:rFonts w:hint="eastAsia" w:ascii="楷体_GB2312" w:hAnsi="楷体" w:eastAsia="楷体_GB2312"/>
                <w:bCs/>
                <w:color w:val="000000"/>
                <w:sz w:val="24"/>
              </w:rPr>
              <w:t>》（第二作者），《社会科学》2012年第2期，1.4万字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9" w:hRule="atLeast"/>
        </w:trPr>
        <w:tc>
          <w:tcPr>
            <w:tcW w:w="9000" w:type="dxa"/>
            <w:gridSpan w:val="5"/>
            <w:tcBorders>
              <w:top w:val="single" w:color="auto" w:sz="4" w:space="0"/>
              <w:bottom w:val="single" w:color="000000" w:sz="4" w:space="0"/>
            </w:tcBorders>
          </w:tcPr>
          <w:p>
            <w:pPr>
              <w:spacing w:line="380" w:lineRule="exact"/>
              <w:ind w:firstLine="482" w:firstLineChars="200"/>
              <w:rPr>
                <w:rFonts w:ascii="楷体_GB2312" w:hAnsi="楷体" w:eastAsia="楷体_GB2312"/>
                <w:b/>
                <w:color w:val="000000"/>
                <w:sz w:val="24"/>
              </w:rPr>
            </w:pPr>
            <w:r>
              <w:rPr>
                <w:rFonts w:hint="eastAsia" w:ascii="楷体_GB2312" w:hAnsi="楷体" w:eastAsia="楷体_GB2312"/>
                <w:b/>
                <w:color w:val="000000"/>
                <w:sz w:val="24"/>
              </w:rPr>
              <w:t>3.落实国家粮食安全战略，凝练粮食安全保障主体</w:t>
            </w:r>
            <w:r>
              <w:rPr>
                <w:rFonts w:hint="eastAsia" w:ascii="楷体_GB2312" w:hAnsi="楷体" w:eastAsia="楷体_GB2312"/>
                <w:b/>
                <w:color w:val="000000"/>
                <w:sz w:val="24"/>
                <w:lang w:eastAsia="zh-Hans"/>
              </w:rPr>
              <w:t>义利</w:t>
            </w:r>
            <w:r>
              <w:rPr>
                <w:rFonts w:hint="eastAsia" w:ascii="楷体_GB2312" w:hAnsi="楷体" w:eastAsia="楷体_GB2312"/>
                <w:b/>
                <w:color w:val="000000"/>
                <w:sz w:val="24"/>
              </w:rPr>
              <w:t>平衡理论（发表主要核心期刊和重要报纸论文8篇）</w:t>
            </w:r>
          </w:p>
          <w:p>
            <w:pPr>
              <w:tabs>
                <w:tab w:val="left" w:pos="4185"/>
              </w:tabs>
              <w:spacing w:line="38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（1）《中国粮食安全法治保障理路研究》（独著），《湖北社会科学》2020年第8期；1</w:t>
            </w:r>
            <w:r>
              <w:rPr>
                <w:rFonts w:ascii="楷体_GB2312" w:hAnsi="楷体" w:eastAsia="楷体_GB2312"/>
                <w:bCs/>
                <w:color w:val="000000"/>
                <w:sz w:val="24"/>
              </w:rPr>
              <w:t>.3</w:t>
            </w:r>
            <w:r>
              <w:rPr>
                <w:rFonts w:hint="eastAsia" w:ascii="楷体_GB2312" w:hAnsi="楷体" w:eastAsia="楷体_GB2312"/>
                <w:bCs/>
                <w:color w:val="000000"/>
                <w:sz w:val="24"/>
              </w:rPr>
              <w:t>万字</w:t>
            </w:r>
          </w:p>
          <w:p>
            <w:pPr>
              <w:tabs>
                <w:tab w:val="left" w:pos="4185"/>
              </w:tabs>
              <w:spacing w:line="38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（2）《规制食品浪费法治进路》（独著），《人民论坛》2021第4期；0.6万字</w:t>
            </w:r>
          </w:p>
          <w:p>
            <w:pPr>
              <w:tabs>
                <w:tab w:val="left" w:pos="4185"/>
              </w:tabs>
              <w:spacing w:line="38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（3）《保障粮食安全必须处理好四个关系》（第一作者），《农业经济》 2022年第8期，1万字</w:t>
            </w:r>
          </w:p>
          <w:p>
            <w:pPr>
              <w:tabs>
                <w:tab w:val="left" w:pos="4185"/>
              </w:tabs>
              <w:spacing w:line="38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（4）《我国粮食安全法治保障体系构建研究——日本经验的启示》（第一作者），《河南师范大学学报(哲学社会科学版)》2020年第1期，1.3万字</w:t>
            </w:r>
          </w:p>
          <w:p>
            <w:pPr>
              <w:tabs>
                <w:tab w:val="left" w:pos="4185"/>
              </w:tabs>
              <w:spacing w:line="38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（5）《耕地地力保护补贴制度完善研究》（第一作者），《中国不动产法研究》2022年第1期，1.4万字</w:t>
            </w:r>
          </w:p>
          <w:p>
            <w:pPr>
              <w:tabs>
                <w:tab w:val="left" w:pos="4185"/>
              </w:tabs>
              <w:spacing w:line="38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（6）《基于数字农业技术的粮食安全法治保障现状及思考》（第一作者），《农业科技通讯》2021年第8期，1.2万字</w:t>
            </w:r>
          </w:p>
          <w:p>
            <w:pPr>
              <w:tabs>
                <w:tab w:val="left" w:pos="4185"/>
              </w:tabs>
              <w:spacing w:line="38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（7）《</w:t>
            </w:r>
            <w:r>
              <w:rPr>
                <w:rFonts w:hint="eastAsia" w:ascii="楷体_GB2312" w:hAnsi="楷体" w:eastAsia="楷体_GB2312"/>
                <w:bCs/>
                <w:color w:val="000000"/>
                <w:sz w:val="24"/>
              </w:rPr>
              <w:fldChar w:fldCharType="begin"/>
            </w:r>
            <w:r>
              <w:rPr>
                <w:rFonts w:hint="eastAsia" w:ascii="楷体_GB2312" w:hAnsi="楷体" w:eastAsia="楷体_GB2312"/>
                <w:bCs/>
                <w:color w:val="000000"/>
                <w:sz w:val="24"/>
              </w:rPr>
              <w:instrText xml:space="preserve"> HYPERLINK "https://www.baidu.com/link?url=GaVTVqk2mXY1S8wnrNX4ITl8W5-QxPPp3_DBT2Z9yFr7YWu9_23q4gd3NK-LxP6qxVWJ-jIGAShaFKwOZh1miTMZOtFm66lOCZRdeTUT0uVMgbSw9x8SVSKxttqGdgoF&amp;wd=&amp;eqid=8aa045a000004fa00000000363d89a93" \t "https://www.baidu.com/_blank" </w:instrText>
            </w:r>
            <w:r>
              <w:rPr>
                <w:rFonts w:hint="eastAsia" w:ascii="楷体_GB2312" w:hAnsi="楷体" w:eastAsia="楷体_GB2312"/>
                <w:bCs/>
                <w:color w:val="000000"/>
                <w:sz w:val="24"/>
              </w:rPr>
              <w:fldChar w:fldCharType="separate"/>
            </w:r>
            <w:r>
              <w:rPr>
                <w:rFonts w:hint="eastAsia" w:ascii="楷体_GB2312" w:hAnsi="楷体" w:eastAsia="楷体_GB2312"/>
                <w:bCs/>
                <w:color w:val="000000"/>
                <w:sz w:val="24"/>
              </w:rPr>
              <w:t>粮食安全视阈下高标准农田建设的法律困境及出路》</w:t>
            </w:r>
            <w:r>
              <w:rPr>
                <w:rFonts w:hint="eastAsia" w:ascii="楷体_GB2312" w:hAnsi="楷体" w:eastAsia="楷体_GB2312"/>
                <w:bCs/>
                <w:color w:val="000000"/>
                <w:sz w:val="24"/>
              </w:rPr>
              <w:fldChar w:fldCharType="end"/>
            </w:r>
            <w:r>
              <w:rPr>
                <w:rFonts w:hint="eastAsia" w:ascii="楷体_GB2312" w:hAnsi="楷体" w:eastAsia="楷体_GB2312"/>
                <w:bCs/>
                <w:color w:val="000000"/>
                <w:sz w:val="24"/>
              </w:rPr>
              <w:t>（第一作者），《不动产法研究》2021年第1期,1.2万字</w:t>
            </w:r>
          </w:p>
          <w:p>
            <w:pPr>
              <w:widowControl/>
              <w:spacing w:line="380" w:lineRule="exact"/>
              <w:ind w:firstLine="480" w:firstLineChars="200"/>
              <w:jc w:val="left"/>
              <w:rPr>
                <w:rFonts w:ascii="楷体_GB2312" w:hAnsi="楷体" w:eastAsia="楷体_GB2312"/>
                <w:bCs/>
                <w:color w:val="000000"/>
                <w:sz w:val="24"/>
              </w:rPr>
            </w:pPr>
            <w:r>
              <w:rPr>
                <w:rFonts w:hint="eastAsia" w:ascii="楷体_GB2312" w:hAnsi="楷体" w:eastAsia="楷体_GB2312"/>
                <w:bCs/>
                <w:color w:val="000000"/>
                <w:sz w:val="24"/>
              </w:rPr>
              <w:t>（8）《筑牢国家粮食安全治理现代化的法治基石》（第一作者），《农民日报》2020年8月13日第8版，0.5万字</w:t>
            </w:r>
          </w:p>
          <w:p>
            <w:pPr>
              <w:tabs>
                <w:tab w:val="left" w:pos="4185"/>
              </w:tabs>
              <w:spacing w:line="380" w:lineRule="exact"/>
              <w:ind w:firstLine="482" w:firstLineChars="200"/>
              <w:rPr>
                <w:rFonts w:ascii="楷体_GB2312" w:hAnsi="楷体" w:eastAsia="楷体_GB2312"/>
                <w:bCs/>
                <w:color w:val="000000"/>
                <w:sz w:val="24"/>
              </w:rPr>
            </w:pPr>
            <w:r>
              <w:rPr>
                <w:rFonts w:hint="eastAsia" w:ascii="楷体_GB2312" w:hAnsi="楷体" w:eastAsia="楷体_GB2312"/>
                <w:b/>
                <w:color w:val="000000"/>
                <w:sz w:val="24"/>
              </w:rPr>
              <w:t>4.关注数字经济发展前沿，发展数字时代税收治理理论（发表主要核心期刊论文5篇）</w:t>
            </w:r>
          </w:p>
          <w:p>
            <w:pPr>
              <w:tabs>
                <w:tab w:val="left" w:pos="4185"/>
              </w:tabs>
              <w:spacing w:line="38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（1）《数字服务税收属性研究——兼论中国数字服务税制构造进路》（第一作者），《税务研究》2023年第4期，2万字；</w:t>
            </w:r>
          </w:p>
          <w:p>
            <w:pPr>
              <w:tabs>
                <w:tab w:val="left" w:pos="4185"/>
              </w:tabs>
              <w:spacing w:line="38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（2）《数字经济时代</w:t>
            </w:r>
            <w:r>
              <w:rPr>
                <w:rFonts w:hint="eastAsia" w:ascii="楷体_GB2312" w:hAnsi="楷体" w:eastAsia="楷体_GB2312"/>
                <w:bCs/>
                <w:color w:val="000000"/>
                <w:sz w:val="24"/>
                <w:lang w:eastAsia="zh-Hans"/>
              </w:rPr>
              <w:t>区域</w:t>
            </w:r>
            <w:r>
              <w:rPr>
                <w:rFonts w:hint="eastAsia" w:ascii="楷体_GB2312" w:hAnsi="楷体" w:eastAsia="楷体_GB2312"/>
                <w:bCs/>
                <w:color w:val="000000"/>
                <w:sz w:val="24"/>
              </w:rPr>
              <w:t>税收失衡的矫正：</w:t>
            </w:r>
            <w:r>
              <w:rPr>
                <w:rFonts w:hint="eastAsia" w:ascii="楷体_GB2312" w:hAnsi="楷体" w:eastAsia="楷体_GB2312"/>
                <w:bCs/>
                <w:color w:val="000000"/>
                <w:sz w:val="24"/>
                <w:lang w:eastAsia="zh-Hans"/>
              </w:rPr>
              <w:t>基</w:t>
            </w:r>
            <w:r>
              <w:rPr>
                <w:rFonts w:hint="eastAsia" w:ascii="楷体_GB2312" w:hAnsi="楷体" w:eastAsia="楷体_GB2312"/>
                <w:bCs/>
                <w:color w:val="000000"/>
                <w:sz w:val="24"/>
              </w:rPr>
              <w:t>于税权纵向配置</w:t>
            </w:r>
            <w:r>
              <w:rPr>
                <w:rFonts w:hint="eastAsia" w:ascii="楷体_GB2312" w:hAnsi="楷体" w:eastAsia="楷体_GB2312"/>
                <w:bCs/>
                <w:color w:val="000000"/>
                <w:sz w:val="24"/>
                <w:lang w:eastAsia="zh-Hans"/>
              </w:rPr>
              <w:t>视角</w:t>
            </w:r>
            <w:r>
              <w:rPr>
                <w:rFonts w:hint="eastAsia" w:ascii="楷体_GB2312" w:hAnsi="楷体" w:eastAsia="楷体_GB2312"/>
                <w:bCs/>
                <w:color w:val="000000"/>
                <w:sz w:val="24"/>
              </w:rPr>
              <w:t>》（第一作者），《上海财经大学学报》2023年第1期，2.2万字；</w:t>
            </w:r>
          </w:p>
          <w:p>
            <w:pPr>
              <w:tabs>
                <w:tab w:val="left" w:pos="4185"/>
              </w:tabs>
              <w:spacing w:line="38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（3）《海南自由贸易港税收优惠与税收中性之制度协同》（第一作者），《海南大学学报(人文社会科学版)》,2022年第6期，2万字</w:t>
            </w:r>
          </w:p>
          <w:p>
            <w:pPr>
              <w:tabs>
                <w:tab w:val="left" w:pos="4185"/>
              </w:tabs>
              <w:spacing w:line="38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（4）《数字经济：中国税收制度何以回应》（第一作者），《税务研究》2020年第3期，1.8万字；</w:t>
            </w:r>
          </w:p>
          <w:p>
            <w:pPr>
              <w:tabs>
                <w:tab w:val="left" w:pos="4185"/>
              </w:tabs>
              <w:spacing w:line="38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（5）《OECD&lt;第一支柱蓝图报告&gt;所得税收制度与我国应对》（第二作者），《中国注册会计师》2022年第3期，1.3万字</w:t>
            </w:r>
          </w:p>
          <w:p>
            <w:pPr>
              <w:spacing w:line="380" w:lineRule="exact"/>
              <w:rPr>
                <w:rFonts w:ascii="楷体_GB2312" w:hAnsi="楷体" w:eastAsia="楷体_GB2312"/>
                <w:b/>
                <w:color w:val="000000"/>
                <w:sz w:val="24"/>
              </w:rPr>
            </w:pPr>
            <w:r>
              <w:rPr>
                <w:rFonts w:hint="eastAsia" w:ascii="楷体_GB2312" w:hAnsi="楷体" w:eastAsia="楷体_GB2312"/>
                <w:b/>
                <w:color w:val="000000"/>
                <w:sz w:val="24"/>
              </w:rPr>
              <w:t>（四）其他著作（4部）</w:t>
            </w:r>
          </w:p>
          <w:p>
            <w:pPr>
              <w:tabs>
                <w:tab w:val="left" w:pos="4185"/>
              </w:tabs>
              <w:spacing w:line="380" w:lineRule="exact"/>
              <w:ind w:firstLine="480" w:firstLineChars="200"/>
              <w:rPr>
                <w:rFonts w:ascii="楷体_GB2312" w:hAnsi="楷体" w:eastAsia="楷体_GB2312"/>
                <w:bCs/>
                <w:color w:val="000000"/>
                <w:sz w:val="24"/>
              </w:rPr>
            </w:pPr>
            <w:r>
              <w:rPr>
                <w:rFonts w:hint="eastAsia" w:ascii="楷体_GB2312" w:hAnsi="楷体" w:eastAsia="楷体_GB2312"/>
                <w:bCs/>
                <w:color w:val="000000"/>
                <w:sz w:val="24"/>
              </w:rPr>
              <w:t>1.《中国农地金融创新实践的法律回应》,法律出版社,2019年</w:t>
            </w:r>
          </w:p>
          <w:p>
            <w:pPr>
              <w:widowControl/>
              <w:spacing w:line="380" w:lineRule="exact"/>
              <w:ind w:firstLine="480" w:firstLineChars="200"/>
              <w:jc w:val="left"/>
              <w:rPr>
                <w:rFonts w:ascii="楷体_GB2312" w:hAnsi="楷体" w:eastAsia="楷体_GB2312"/>
                <w:bCs/>
                <w:color w:val="000000"/>
                <w:sz w:val="24"/>
              </w:rPr>
            </w:pPr>
            <w:r>
              <w:rPr>
                <w:rFonts w:hint="eastAsia" w:ascii="楷体_GB2312" w:hAnsi="楷体" w:eastAsia="楷体_GB2312"/>
                <w:bCs/>
                <w:color w:val="000000"/>
                <w:sz w:val="24"/>
              </w:rPr>
              <w:t>2.《农产品质量安全视野下农村生态环境保护法律制度》，知识产权出版社，2014</w:t>
            </w:r>
          </w:p>
          <w:p>
            <w:pPr>
              <w:widowControl/>
              <w:spacing w:line="380" w:lineRule="exact"/>
              <w:ind w:firstLine="480" w:firstLineChars="200"/>
              <w:jc w:val="left"/>
              <w:rPr>
                <w:rFonts w:ascii="楷体_GB2312" w:hAnsi="楷体" w:eastAsia="楷体_GB2312"/>
                <w:bCs/>
                <w:color w:val="000000"/>
                <w:sz w:val="24"/>
              </w:rPr>
            </w:pPr>
            <w:r>
              <w:rPr>
                <w:rFonts w:hint="eastAsia" w:ascii="楷体_GB2312" w:hAnsi="楷体" w:eastAsia="楷体_GB2312"/>
                <w:bCs/>
                <w:color w:val="000000"/>
                <w:sz w:val="24"/>
              </w:rPr>
              <w:t>3.《失地农民权益保障》,知识产权出版社,2009年</w:t>
            </w:r>
          </w:p>
          <w:p>
            <w:pPr>
              <w:widowControl/>
              <w:spacing w:line="400" w:lineRule="exact"/>
              <w:ind w:firstLine="480" w:firstLineChars="200"/>
              <w:jc w:val="left"/>
              <w:rPr>
                <w:rFonts w:ascii="楷体_GB2312" w:hAnsi="楷体" w:eastAsia="楷体_GB2312"/>
                <w:bCs/>
                <w:color w:val="000000"/>
                <w:sz w:val="24"/>
              </w:rPr>
            </w:pPr>
            <w:r>
              <w:rPr>
                <w:rFonts w:hint="eastAsia" w:ascii="楷体_GB2312" w:hAnsi="楷体" w:eastAsia="楷体_GB2312"/>
                <w:bCs/>
                <w:color w:val="000000"/>
                <w:sz w:val="24"/>
              </w:rPr>
              <w:t>4.《我国外来物种入侵的法律对策研究》，知识产权出版社，2008年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3"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pPr>
            <w:r>
              <w:rPr>
                <w:rFonts w:hint="eastAsia" w:ascii="楷体" w:hAnsi="楷体" w:eastAsia="楷体" w:cs="Arial"/>
                <w:b/>
                <w:kern w:val="0"/>
                <w:sz w:val="24"/>
              </w:rPr>
              <w:t>（请注明获得时间及等级）</w:t>
            </w:r>
          </w:p>
          <w:p>
            <w:pPr>
              <w:spacing w:line="600" w:lineRule="exact"/>
              <w:jc w:val="left"/>
              <w:rPr>
                <w:rFonts w:ascii="宋体" w:hAnsi="宋体" w:cs="宋体"/>
                <w:b/>
                <w:spacing w:val="-2"/>
                <w:sz w:val="32"/>
                <w:szCs w:val="32"/>
              </w:rPr>
            </w:pPr>
            <w:r>
              <w:rPr>
                <w:rFonts w:hint="eastAsia" w:ascii="宋体" w:hAnsi="宋体" w:cs="宋体"/>
                <w:b/>
                <w:spacing w:val="-2"/>
                <w:sz w:val="32"/>
                <w:szCs w:val="32"/>
                <w:highlight w:val="lightGray"/>
              </w:rPr>
              <w:t>（一）获得主要表彰、称号</w:t>
            </w:r>
            <w:r>
              <w:rPr>
                <w:rFonts w:hint="eastAsia" w:ascii="宋体" w:hAnsi="宋体" w:cs="宋体"/>
                <w:b/>
                <w:spacing w:val="-2"/>
                <w:sz w:val="32"/>
                <w:szCs w:val="32"/>
              </w:rPr>
              <w:t>（8项）</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1.2022年获评北京市课程思政教学名师</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2.2017年获评北京高层次创新人才支持计划哲社领军人才</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3.2017年获评北京高等学校首届青年教学名师</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4.2015年获评北京宣传文化系统“四个一批”人才</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5.2014年获评北京高层次创新人才支持计划青年拔尖人才</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 xml:space="preserve">6.2010年获得北京市育人标兵称号 </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7.2005年获得北京高校优秀德育工作者称号</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8.2018年获评中国政法大学钱端升青年学者</w:t>
            </w:r>
          </w:p>
          <w:p>
            <w:pPr>
              <w:spacing w:line="600" w:lineRule="exact"/>
              <w:jc w:val="left"/>
              <w:rPr>
                <w:rFonts w:ascii="宋体" w:hAnsi="宋体" w:cs="宋体"/>
                <w:b/>
                <w:spacing w:val="-2"/>
                <w:sz w:val="32"/>
                <w:szCs w:val="32"/>
              </w:rPr>
            </w:pPr>
            <w:r>
              <w:rPr>
                <w:rFonts w:hint="eastAsia" w:ascii="宋体" w:hAnsi="宋体" w:cs="宋体"/>
                <w:b/>
                <w:spacing w:val="-2"/>
                <w:sz w:val="32"/>
                <w:szCs w:val="32"/>
                <w:highlight w:val="lightGray"/>
              </w:rPr>
              <w:t>（二）获得主要学术类奖励</w:t>
            </w:r>
            <w:r>
              <w:rPr>
                <w:rFonts w:hint="eastAsia" w:ascii="宋体" w:hAnsi="宋体" w:cs="宋体"/>
                <w:b/>
                <w:spacing w:val="-2"/>
                <w:sz w:val="32"/>
                <w:szCs w:val="32"/>
              </w:rPr>
              <w:t>（15项）</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1.2017年获北京市第十四届哲学社会科学优秀成果二等奖</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2.</w:t>
            </w:r>
            <w:r>
              <w:rPr>
                <w:rFonts w:hint="eastAsia" w:ascii="宋体" w:hAnsi="宋体" w:cs="宋体"/>
                <w:sz w:val="32"/>
                <w:szCs w:val="32"/>
                <w:lang w:eastAsia="zh-Hans"/>
              </w:rPr>
              <w:t>2022年</w:t>
            </w:r>
            <w:r>
              <w:rPr>
                <w:rFonts w:hint="eastAsia" w:ascii="宋体" w:hAnsi="宋体" w:cs="宋体"/>
                <w:sz w:val="32"/>
                <w:szCs w:val="32"/>
              </w:rPr>
              <w:t>获</w:t>
            </w:r>
            <w:r>
              <w:rPr>
                <w:rFonts w:hint="eastAsia" w:ascii="宋体" w:hAnsi="宋体" w:cs="宋体"/>
                <w:sz w:val="32"/>
                <w:szCs w:val="32"/>
                <w:lang w:eastAsia="zh-Hans"/>
              </w:rPr>
              <w:t>智慧法治学术共同体征文</w:t>
            </w:r>
            <w:r>
              <w:rPr>
                <w:rFonts w:hint="eastAsia" w:ascii="宋体" w:hAnsi="宋体" w:cs="宋体"/>
                <w:sz w:val="32"/>
                <w:szCs w:val="32"/>
              </w:rPr>
              <w:t>一等奖</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3.2021年获</w:t>
            </w:r>
            <w:r>
              <w:rPr>
                <w:rFonts w:hint="eastAsia" w:ascii="宋体" w:hAnsi="宋体" w:cs="宋体"/>
                <w:sz w:val="32"/>
                <w:szCs w:val="32"/>
                <w:lang w:eastAsia="zh-Hans"/>
              </w:rPr>
              <w:t>第二届</w:t>
            </w:r>
            <w:r>
              <w:rPr>
                <w:rFonts w:hint="eastAsia" w:ascii="宋体" w:hAnsi="宋体" w:cs="宋体"/>
                <w:sz w:val="32"/>
                <w:szCs w:val="32"/>
              </w:rPr>
              <w:t>优秀法学学术图书“金獬豸奖”</w:t>
            </w:r>
          </w:p>
          <w:p>
            <w:pPr>
              <w:spacing w:line="600" w:lineRule="exact"/>
              <w:ind w:firstLine="640" w:firstLineChars="200"/>
              <w:jc w:val="left"/>
              <w:rPr>
                <w:rFonts w:ascii="宋体" w:hAnsi="宋体" w:cs="宋体"/>
                <w:sz w:val="32"/>
                <w:szCs w:val="32"/>
              </w:rPr>
            </w:pPr>
            <w:r>
              <w:rPr>
                <w:rFonts w:ascii="宋体" w:hAnsi="宋体" w:cs="宋体"/>
                <w:sz w:val="32"/>
                <w:szCs w:val="32"/>
              </w:rPr>
              <w:t>4</w:t>
            </w:r>
            <w:r>
              <w:rPr>
                <w:rFonts w:hint="eastAsia" w:ascii="宋体" w:hAnsi="宋体" w:cs="宋体"/>
                <w:sz w:val="32"/>
                <w:szCs w:val="32"/>
              </w:rPr>
              <w:t>.2020年获“互联网+税务”征文三等奖</w:t>
            </w:r>
          </w:p>
          <w:p>
            <w:pPr>
              <w:spacing w:line="600" w:lineRule="exact"/>
              <w:ind w:firstLine="640" w:firstLineChars="200"/>
              <w:jc w:val="left"/>
              <w:rPr>
                <w:rFonts w:ascii="宋体" w:hAnsi="宋体" w:cs="宋体"/>
                <w:sz w:val="32"/>
                <w:szCs w:val="32"/>
              </w:rPr>
            </w:pPr>
            <w:r>
              <w:rPr>
                <w:rFonts w:ascii="宋体" w:hAnsi="宋体" w:cs="宋体"/>
                <w:sz w:val="32"/>
                <w:szCs w:val="32"/>
              </w:rPr>
              <w:t>5</w:t>
            </w:r>
            <w:r>
              <w:rPr>
                <w:rFonts w:hint="eastAsia" w:ascii="宋体" w:hAnsi="宋体" w:cs="宋体"/>
                <w:sz w:val="32"/>
                <w:szCs w:val="32"/>
              </w:rPr>
              <w:t>.2018年获第十二届中国法学家论坛征文二等奖</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6.2017年获中国</w:t>
            </w:r>
            <w:r>
              <w:rPr>
                <w:rFonts w:hint="eastAsia" w:ascii="宋体" w:hAnsi="宋体" w:cs="宋体"/>
                <w:sz w:val="32"/>
                <w:szCs w:val="32"/>
                <w:lang w:eastAsia="zh-CN"/>
              </w:rPr>
              <w:t>法学会</w:t>
            </w:r>
            <w:r>
              <w:rPr>
                <w:rFonts w:hint="eastAsia" w:ascii="宋体" w:hAnsi="宋体" w:cs="宋体"/>
                <w:sz w:val="32"/>
                <w:szCs w:val="32"/>
              </w:rPr>
              <w:t>银行法学研究会论文评比三等奖</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7.2016年获中国法学会第十一届中国青年法治论坛征文优秀奖</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8.2015年获中国法学会第十届中国青年法治论坛征文二等奖</w:t>
            </w:r>
          </w:p>
          <w:p>
            <w:pPr>
              <w:spacing w:line="600" w:lineRule="exact"/>
              <w:ind w:firstLine="640" w:firstLineChars="200"/>
              <w:jc w:val="left"/>
              <w:rPr>
                <w:rFonts w:ascii="宋体" w:hAnsi="宋体" w:cs="宋体"/>
                <w:sz w:val="32"/>
                <w:szCs w:val="32"/>
              </w:rPr>
            </w:pPr>
            <w:r>
              <w:rPr>
                <w:rFonts w:hint="eastAsia" w:ascii="宋体" w:hAnsi="宋体" w:cs="宋体"/>
                <w:sz w:val="32"/>
                <w:szCs w:val="32"/>
              </w:rPr>
              <w:t>9.2015年获中国</w:t>
            </w:r>
            <w:r>
              <w:rPr>
                <w:rFonts w:hint="eastAsia" w:ascii="宋体" w:hAnsi="宋体" w:cs="宋体"/>
                <w:sz w:val="32"/>
                <w:szCs w:val="32"/>
                <w:lang w:eastAsia="zh-CN"/>
              </w:rPr>
              <w:t>法学会</w:t>
            </w:r>
            <w:r>
              <w:rPr>
                <w:rFonts w:hint="eastAsia" w:ascii="宋体" w:hAnsi="宋体" w:cs="宋体"/>
                <w:sz w:val="32"/>
                <w:szCs w:val="32"/>
              </w:rPr>
              <w:t>经济法学研究会青年优秀论文评选三等奖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3" w:hRule="atLeast"/>
        </w:trPr>
        <w:tc>
          <w:tcPr>
            <w:tcW w:w="9000" w:type="dxa"/>
            <w:gridSpan w:val="5"/>
            <w:tcBorders>
              <w:top w:val="single" w:color="auto" w:sz="4" w:space="0"/>
              <w:bottom w:val="single" w:color="000000" w:sz="4" w:space="0"/>
            </w:tcBorders>
          </w:tcPr>
          <w:p>
            <w:pPr>
              <w:spacing w:line="360" w:lineRule="auto"/>
              <w:ind w:firstLine="640" w:firstLineChars="200"/>
              <w:jc w:val="left"/>
              <w:rPr>
                <w:rFonts w:ascii="宋体" w:hAnsi="宋体" w:cs="宋体"/>
                <w:sz w:val="32"/>
                <w:szCs w:val="32"/>
              </w:rPr>
            </w:pPr>
            <w:r>
              <w:rPr>
                <w:rFonts w:hint="eastAsia" w:ascii="宋体" w:hAnsi="宋体" w:cs="宋体"/>
                <w:sz w:val="32"/>
                <w:szCs w:val="32"/>
              </w:rPr>
              <w:t>10.2015年获中国法学会第十届中国法学家论坛征文优秀奖</w:t>
            </w:r>
          </w:p>
          <w:p>
            <w:pPr>
              <w:spacing w:line="360" w:lineRule="auto"/>
              <w:ind w:firstLine="640" w:firstLineChars="200"/>
              <w:jc w:val="left"/>
              <w:rPr>
                <w:rFonts w:ascii="宋体" w:hAnsi="宋体" w:cs="宋体"/>
                <w:sz w:val="32"/>
                <w:szCs w:val="32"/>
              </w:rPr>
            </w:pPr>
            <w:r>
              <w:rPr>
                <w:rFonts w:hint="eastAsia" w:ascii="宋体" w:hAnsi="宋体" w:cs="宋体"/>
                <w:sz w:val="32"/>
                <w:szCs w:val="32"/>
              </w:rPr>
              <w:t>11.2014年获中国法学会第九届中国法学家论坛征文三等奖</w:t>
            </w:r>
          </w:p>
          <w:p>
            <w:pPr>
              <w:spacing w:line="360" w:lineRule="auto"/>
              <w:ind w:firstLine="640" w:firstLineChars="200"/>
              <w:jc w:val="left"/>
              <w:rPr>
                <w:rFonts w:ascii="宋体" w:hAnsi="宋体" w:cs="宋体"/>
                <w:sz w:val="32"/>
                <w:szCs w:val="32"/>
              </w:rPr>
            </w:pPr>
            <w:r>
              <w:rPr>
                <w:rFonts w:hint="eastAsia" w:ascii="宋体" w:hAnsi="宋体" w:cs="宋体"/>
                <w:sz w:val="32"/>
                <w:szCs w:val="32"/>
              </w:rPr>
              <w:t>12.2014年获中国法学会两岸四地法治发展青年论坛征文三等奖</w:t>
            </w:r>
          </w:p>
          <w:p>
            <w:pPr>
              <w:spacing w:line="360" w:lineRule="auto"/>
              <w:ind w:firstLine="640" w:firstLineChars="200"/>
              <w:jc w:val="left"/>
              <w:rPr>
                <w:rFonts w:ascii="宋体" w:hAnsi="宋体" w:cs="宋体"/>
                <w:sz w:val="32"/>
                <w:szCs w:val="32"/>
              </w:rPr>
            </w:pPr>
            <w:r>
              <w:rPr>
                <w:rFonts w:hint="eastAsia" w:ascii="宋体" w:hAnsi="宋体" w:cs="宋体"/>
                <w:sz w:val="32"/>
                <w:szCs w:val="32"/>
              </w:rPr>
              <w:t>13.2014年获中国法学会财税法学研究会青年优秀论文评比二等奖</w:t>
            </w:r>
          </w:p>
          <w:p>
            <w:pPr>
              <w:spacing w:line="360" w:lineRule="auto"/>
              <w:ind w:firstLine="640" w:firstLineChars="200"/>
              <w:jc w:val="left"/>
              <w:rPr>
                <w:rFonts w:ascii="宋体" w:hAnsi="宋体" w:cs="宋体"/>
                <w:sz w:val="32"/>
                <w:szCs w:val="32"/>
              </w:rPr>
            </w:pPr>
            <w:r>
              <w:rPr>
                <w:rFonts w:hint="eastAsia" w:ascii="宋体" w:hAnsi="宋体" w:cs="宋体"/>
                <w:sz w:val="32"/>
                <w:szCs w:val="32"/>
              </w:rPr>
              <w:t>14.2013年获北京市高等教育学会优秀高等教育科研成果三等奖</w:t>
            </w:r>
          </w:p>
          <w:p>
            <w:pPr>
              <w:spacing w:line="360" w:lineRule="auto"/>
              <w:ind w:firstLine="640" w:firstLineChars="200"/>
              <w:jc w:val="left"/>
              <w:rPr>
                <w:rFonts w:ascii="宋体" w:hAnsi="宋体" w:cs="宋体"/>
                <w:sz w:val="32"/>
                <w:szCs w:val="32"/>
              </w:rPr>
            </w:pPr>
            <w:r>
              <w:rPr>
                <w:rFonts w:hint="eastAsia" w:ascii="宋体" w:hAnsi="宋体" w:cs="宋体"/>
                <w:sz w:val="32"/>
                <w:szCs w:val="32"/>
              </w:rPr>
              <w:t>15.2012年获中国银行法学研究会年会论文评比三等奖</w:t>
            </w:r>
          </w:p>
          <w:p>
            <w:pPr>
              <w:spacing w:line="360" w:lineRule="auto"/>
              <w:jc w:val="left"/>
              <w:rPr>
                <w:rFonts w:ascii="宋体" w:hAnsi="宋体" w:cs="宋体"/>
                <w:b/>
                <w:spacing w:val="-2"/>
                <w:sz w:val="32"/>
                <w:szCs w:val="32"/>
              </w:rPr>
            </w:pPr>
            <w:r>
              <w:rPr>
                <w:rFonts w:hint="eastAsia" w:ascii="宋体" w:hAnsi="宋体" w:cs="宋体"/>
                <w:b/>
                <w:spacing w:val="-2"/>
                <w:sz w:val="32"/>
                <w:szCs w:val="32"/>
                <w:highlight w:val="lightGray"/>
              </w:rPr>
              <w:t>（三）获得主要教学奖励</w:t>
            </w:r>
            <w:r>
              <w:rPr>
                <w:rFonts w:hint="eastAsia" w:ascii="宋体" w:hAnsi="宋体" w:cs="宋体"/>
                <w:b/>
                <w:spacing w:val="-2"/>
                <w:sz w:val="32"/>
                <w:szCs w:val="32"/>
              </w:rPr>
              <w:t>（9项）</w:t>
            </w:r>
          </w:p>
          <w:p>
            <w:pPr>
              <w:spacing w:line="360" w:lineRule="auto"/>
              <w:ind w:firstLine="640" w:firstLineChars="200"/>
              <w:jc w:val="left"/>
              <w:rPr>
                <w:rFonts w:ascii="宋体" w:hAnsi="宋体" w:cs="宋体"/>
                <w:sz w:val="32"/>
                <w:szCs w:val="32"/>
              </w:rPr>
            </w:pPr>
            <w:r>
              <w:rPr>
                <w:rFonts w:hint="eastAsia" w:ascii="宋体" w:hAnsi="宋体" w:cs="宋体"/>
                <w:sz w:val="32"/>
                <w:szCs w:val="32"/>
              </w:rPr>
              <w:t>1.2009年获北京高校青年教师教学基本功竞赛二等奖</w:t>
            </w:r>
          </w:p>
          <w:p>
            <w:pPr>
              <w:spacing w:line="360" w:lineRule="auto"/>
              <w:ind w:firstLine="640" w:firstLineChars="200"/>
              <w:jc w:val="left"/>
              <w:rPr>
                <w:rFonts w:ascii="宋体" w:hAnsi="宋体" w:cs="宋体"/>
                <w:sz w:val="32"/>
                <w:szCs w:val="32"/>
              </w:rPr>
            </w:pPr>
            <w:r>
              <w:rPr>
                <w:rFonts w:hint="eastAsia" w:ascii="宋体" w:hAnsi="宋体" w:cs="宋体"/>
                <w:sz w:val="32"/>
                <w:szCs w:val="32"/>
              </w:rPr>
              <w:t>2.2019年获全国法学专业信息化教学大赛三等奖</w:t>
            </w:r>
          </w:p>
          <w:p>
            <w:pPr>
              <w:spacing w:line="360" w:lineRule="auto"/>
              <w:ind w:firstLine="640" w:firstLineChars="200"/>
              <w:jc w:val="left"/>
              <w:rPr>
                <w:rFonts w:ascii="宋体" w:hAnsi="宋体" w:cs="宋体"/>
                <w:sz w:val="32"/>
                <w:szCs w:val="32"/>
              </w:rPr>
            </w:pPr>
            <w:r>
              <w:rPr>
                <w:rFonts w:hint="eastAsia" w:ascii="宋体" w:hAnsi="宋体" w:cs="宋体"/>
                <w:sz w:val="32"/>
                <w:szCs w:val="32"/>
              </w:rPr>
              <w:t>3.2016年获北京市高校微课程教学比赛一等奖</w:t>
            </w:r>
          </w:p>
          <w:p>
            <w:pPr>
              <w:spacing w:line="360" w:lineRule="auto"/>
              <w:ind w:firstLine="640" w:firstLineChars="200"/>
              <w:jc w:val="left"/>
              <w:rPr>
                <w:rFonts w:ascii="宋体" w:hAnsi="宋体" w:cs="宋体"/>
                <w:sz w:val="32"/>
                <w:szCs w:val="32"/>
              </w:rPr>
            </w:pPr>
            <w:r>
              <w:rPr>
                <w:rFonts w:hint="eastAsia" w:ascii="宋体" w:hAnsi="宋体" w:cs="宋体"/>
                <w:sz w:val="32"/>
                <w:szCs w:val="32"/>
              </w:rPr>
              <w:t>4.2014年获北京市高校首届微课教学比赛一等奖</w:t>
            </w:r>
          </w:p>
          <w:p>
            <w:pPr>
              <w:spacing w:line="360" w:lineRule="auto"/>
              <w:ind w:firstLine="640" w:firstLineChars="200"/>
              <w:jc w:val="left"/>
              <w:rPr>
                <w:rFonts w:ascii="宋体" w:hAnsi="宋体" w:cs="宋体"/>
                <w:sz w:val="32"/>
                <w:szCs w:val="32"/>
              </w:rPr>
            </w:pPr>
            <w:r>
              <w:rPr>
                <w:rFonts w:hint="eastAsia" w:ascii="宋体" w:hAnsi="宋体" w:cs="宋体"/>
                <w:sz w:val="32"/>
                <w:szCs w:val="32"/>
              </w:rPr>
              <w:t>5.2014年获北京市高校多媒体课件竞赛三等奖</w:t>
            </w:r>
          </w:p>
          <w:p>
            <w:pPr>
              <w:spacing w:line="360" w:lineRule="auto"/>
              <w:ind w:firstLine="640" w:firstLineChars="200"/>
              <w:jc w:val="left"/>
              <w:rPr>
                <w:rFonts w:ascii="宋体" w:hAnsi="宋体" w:cs="宋体"/>
                <w:sz w:val="32"/>
                <w:szCs w:val="32"/>
              </w:rPr>
            </w:pPr>
            <w:r>
              <w:rPr>
                <w:rFonts w:hint="eastAsia" w:ascii="宋体" w:hAnsi="宋体" w:cs="宋体"/>
                <w:sz w:val="32"/>
                <w:szCs w:val="32"/>
              </w:rPr>
              <w:t>6.2013年获全国首届微课比赛北京赛区优秀作品奖</w:t>
            </w:r>
          </w:p>
          <w:p>
            <w:pPr>
              <w:spacing w:line="360" w:lineRule="auto"/>
              <w:ind w:firstLine="640" w:firstLineChars="200"/>
              <w:jc w:val="left"/>
              <w:rPr>
                <w:rFonts w:ascii="宋体" w:hAnsi="宋体" w:cs="宋体"/>
                <w:sz w:val="32"/>
                <w:szCs w:val="32"/>
              </w:rPr>
            </w:pPr>
            <w:r>
              <w:rPr>
                <w:rFonts w:hint="eastAsia" w:ascii="宋体" w:hAnsi="宋体" w:cs="宋体"/>
                <w:sz w:val="32"/>
                <w:szCs w:val="32"/>
              </w:rPr>
              <w:t>7.2012年获北京高等教育教学成果二等奖</w:t>
            </w:r>
          </w:p>
          <w:p>
            <w:pPr>
              <w:spacing w:line="360" w:lineRule="auto"/>
              <w:ind w:firstLine="640" w:firstLineChars="200"/>
              <w:jc w:val="left"/>
              <w:rPr>
                <w:rFonts w:ascii="宋体" w:hAnsi="宋体" w:cs="宋体"/>
                <w:sz w:val="32"/>
                <w:szCs w:val="32"/>
              </w:rPr>
            </w:pPr>
            <w:r>
              <w:rPr>
                <w:rFonts w:hint="eastAsia" w:ascii="宋体" w:hAnsi="宋体" w:cs="宋体"/>
                <w:sz w:val="32"/>
                <w:szCs w:val="32"/>
              </w:rPr>
              <w:t>8.2011年获北京市高校多媒体课件竞赛三等奖</w:t>
            </w:r>
          </w:p>
          <w:p>
            <w:pPr>
              <w:tabs>
                <w:tab w:val="left" w:pos="4185"/>
              </w:tabs>
              <w:snapToGrid w:val="0"/>
              <w:spacing w:line="360" w:lineRule="auto"/>
              <w:jc w:val="left"/>
              <w:rPr>
                <w:rFonts w:cs="Arial"/>
                <w:kern w:val="0"/>
                <w:sz w:val="32"/>
                <w:szCs w:val="32"/>
              </w:rPr>
            </w:pPr>
            <w:r>
              <w:rPr>
                <w:rFonts w:hint="eastAsia" w:ascii="宋体" w:hAnsi="宋体" w:cs="宋体"/>
                <w:sz w:val="32"/>
                <w:szCs w:val="32"/>
              </w:rPr>
              <w:t xml:space="preserve">    9.2011年获第七届北京青年教师教学基本功竞赛论文一等奖</w:t>
            </w:r>
          </w:p>
        </w:tc>
      </w:tr>
    </w:tbl>
    <w:p>
      <w:pPr>
        <w:spacing w:line="20" w:lineRule="exact"/>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82A4C94-A1F7-4299-B504-94A653ADFED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5AB1D04B-6A89-4BC8-AD9F-C3178942E37D}"/>
  </w:font>
  <w:font w:name="仿宋">
    <w:panose1 w:val="02010609060101010101"/>
    <w:charset w:val="86"/>
    <w:family w:val="modern"/>
    <w:pitch w:val="default"/>
    <w:sig w:usb0="800002BF" w:usb1="38CF7CFA" w:usb2="00000016" w:usb3="00000000" w:csb0="00040001" w:csb1="00000000"/>
    <w:embedRegular r:id="rId3" w:fontKey="{1BC5C8C8-86DA-41DE-ACC0-F05B49B15096}"/>
  </w:font>
  <w:font w:name="方正小标宋_GBK">
    <w:panose1 w:val="03000509000000000000"/>
    <w:charset w:val="86"/>
    <w:family w:val="script"/>
    <w:pitch w:val="default"/>
    <w:sig w:usb0="00000001" w:usb1="080E0000" w:usb2="00000000" w:usb3="00000000" w:csb0="00040000" w:csb1="00000000"/>
    <w:embedRegular r:id="rId4" w:fontKey="{3F16B8EF-9DCF-46C3-A3AA-F2DF7C0D7ADA}"/>
  </w:font>
  <w:font w:name="Arial Narrow">
    <w:panose1 w:val="020B0606020202030204"/>
    <w:charset w:val="00"/>
    <w:family w:val="swiss"/>
    <w:pitch w:val="default"/>
    <w:sig w:usb0="00000287" w:usb1="00000800" w:usb2="00000000" w:usb3="00000000" w:csb0="2000009F" w:csb1="DFD70000"/>
    <w:embedRegular r:id="rId5" w:fontKey="{85708B1D-CE31-4B3E-B88E-B44AB77D5635}"/>
  </w:font>
  <w:font w:name="华文中宋">
    <w:panose1 w:val="02010600040101010101"/>
    <w:charset w:val="86"/>
    <w:family w:val="auto"/>
    <w:pitch w:val="default"/>
    <w:sig w:usb0="00000287" w:usb1="080F0000" w:usb2="00000000" w:usb3="00000000" w:csb0="0004009F" w:csb1="DFD70000"/>
    <w:embedRegular r:id="rId6" w:fontKey="{FC845C32-0419-4612-8C99-C848D6A7C691}"/>
  </w:font>
  <w:font w:name="楷体_GB2312">
    <w:altName w:val="楷体"/>
    <w:panose1 w:val="00000000000000000000"/>
    <w:charset w:val="86"/>
    <w:family w:val="modern"/>
    <w:pitch w:val="default"/>
    <w:sig w:usb0="00000000" w:usb1="00000000" w:usb2="00000010" w:usb3="00000000" w:csb0="00040000" w:csb1="00000000"/>
    <w:embedRegular r:id="rId7" w:fontKey="{05F104AC-84EB-47BE-8D1F-01998F4261F7}"/>
  </w:font>
  <w:font w:name="楷体">
    <w:panose1 w:val="02010609060101010101"/>
    <w:charset w:val="86"/>
    <w:family w:val="modern"/>
    <w:pitch w:val="default"/>
    <w:sig w:usb0="800002BF" w:usb1="38CF7CFA" w:usb2="00000016" w:usb3="00000000" w:csb0="00040001" w:csb1="00000000"/>
    <w:embedRegular r:id="rId8" w:fontKey="{19CE0925-CB66-4C6A-ABA8-5EC31E66B0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24C2"/>
    <w:multiLevelType w:val="singleLevel"/>
    <w:tmpl w:val="CF7B24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NWNjNDYyYTNmOTgxMGY2OWQ2MmJlMDMyM2M5ZmIifQ=="/>
  </w:docVars>
  <w:rsids>
    <w:rsidRoot w:val="AFFF087D"/>
    <w:rsid w:val="00010A11"/>
    <w:rsid w:val="00182E13"/>
    <w:rsid w:val="0052358C"/>
    <w:rsid w:val="00691910"/>
    <w:rsid w:val="006A238E"/>
    <w:rsid w:val="007A2239"/>
    <w:rsid w:val="00883DDF"/>
    <w:rsid w:val="008B6E8F"/>
    <w:rsid w:val="00A8414C"/>
    <w:rsid w:val="00A87A7D"/>
    <w:rsid w:val="00B37905"/>
    <w:rsid w:val="00B4437A"/>
    <w:rsid w:val="00D42D84"/>
    <w:rsid w:val="00E65D9F"/>
    <w:rsid w:val="00FB06D9"/>
    <w:rsid w:val="01315FF1"/>
    <w:rsid w:val="022B7974"/>
    <w:rsid w:val="03192A63"/>
    <w:rsid w:val="04F570F2"/>
    <w:rsid w:val="056401E1"/>
    <w:rsid w:val="06830A78"/>
    <w:rsid w:val="07E13D6B"/>
    <w:rsid w:val="0905438F"/>
    <w:rsid w:val="09C33728"/>
    <w:rsid w:val="0A1B5312"/>
    <w:rsid w:val="0A7809B7"/>
    <w:rsid w:val="0C126BE9"/>
    <w:rsid w:val="0D447276"/>
    <w:rsid w:val="0E796AAB"/>
    <w:rsid w:val="0EB775D4"/>
    <w:rsid w:val="119A3908"/>
    <w:rsid w:val="12303925"/>
    <w:rsid w:val="123258EF"/>
    <w:rsid w:val="137D5F06"/>
    <w:rsid w:val="16A111E2"/>
    <w:rsid w:val="16B234A2"/>
    <w:rsid w:val="16F13FCB"/>
    <w:rsid w:val="1723251F"/>
    <w:rsid w:val="18D8035B"/>
    <w:rsid w:val="18F953B8"/>
    <w:rsid w:val="192B4E46"/>
    <w:rsid w:val="19E8315E"/>
    <w:rsid w:val="1AB1581F"/>
    <w:rsid w:val="1AE577CA"/>
    <w:rsid w:val="1AE9456F"/>
    <w:rsid w:val="1C220782"/>
    <w:rsid w:val="1C850D11"/>
    <w:rsid w:val="1C964CCC"/>
    <w:rsid w:val="1EA71413"/>
    <w:rsid w:val="1EAE09F3"/>
    <w:rsid w:val="1EBD9178"/>
    <w:rsid w:val="1F925C1F"/>
    <w:rsid w:val="1F9C6A9E"/>
    <w:rsid w:val="1FB37A28"/>
    <w:rsid w:val="23952182"/>
    <w:rsid w:val="23FF559A"/>
    <w:rsid w:val="24B2486E"/>
    <w:rsid w:val="24CD14A7"/>
    <w:rsid w:val="28A63A84"/>
    <w:rsid w:val="28CB3F50"/>
    <w:rsid w:val="2A174F9B"/>
    <w:rsid w:val="2A7C3754"/>
    <w:rsid w:val="2B324395"/>
    <w:rsid w:val="2B5F7075"/>
    <w:rsid w:val="2BCF3D57"/>
    <w:rsid w:val="2C183923"/>
    <w:rsid w:val="2CEFB339"/>
    <w:rsid w:val="2DE27D71"/>
    <w:rsid w:val="2EFBBC48"/>
    <w:rsid w:val="2F566C69"/>
    <w:rsid w:val="2F6A4E96"/>
    <w:rsid w:val="2FF11D29"/>
    <w:rsid w:val="303F5128"/>
    <w:rsid w:val="30E52E16"/>
    <w:rsid w:val="312F097D"/>
    <w:rsid w:val="31592A40"/>
    <w:rsid w:val="316B4522"/>
    <w:rsid w:val="31E340B8"/>
    <w:rsid w:val="32270449"/>
    <w:rsid w:val="323D7C6C"/>
    <w:rsid w:val="3333574F"/>
    <w:rsid w:val="35FC1BEC"/>
    <w:rsid w:val="371371EE"/>
    <w:rsid w:val="37297516"/>
    <w:rsid w:val="373A29CC"/>
    <w:rsid w:val="37F54B45"/>
    <w:rsid w:val="3A0E1005"/>
    <w:rsid w:val="3B0C4680"/>
    <w:rsid w:val="3B9D0C2F"/>
    <w:rsid w:val="3BBF1B45"/>
    <w:rsid w:val="3C4D13F4"/>
    <w:rsid w:val="3CC82828"/>
    <w:rsid w:val="3CE74561"/>
    <w:rsid w:val="3DFF8C80"/>
    <w:rsid w:val="3E3D0FF4"/>
    <w:rsid w:val="3EB52766"/>
    <w:rsid w:val="3FAC72FC"/>
    <w:rsid w:val="3FD00372"/>
    <w:rsid w:val="3FDF6C0E"/>
    <w:rsid w:val="3FE95ABC"/>
    <w:rsid w:val="4050500F"/>
    <w:rsid w:val="41043D64"/>
    <w:rsid w:val="41120516"/>
    <w:rsid w:val="43210EE4"/>
    <w:rsid w:val="43617922"/>
    <w:rsid w:val="44FA19ED"/>
    <w:rsid w:val="45C02C36"/>
    <w:rsid w:val="47797541"/>
    <w:rsid w:val="491C63D6"/>
    <w:rsid w:val="4C7E73A7"/>
    <w:rsid w:val="4D0D3642"/>
    <w:rsid w:val="4D2C295F"/>
    <w:rsid w:val="4D5325E2"/>
    <w:rsid w:val="4DC62DB4"/>
    <w:rsid w:val="4DD74341"/>
    <w:rsid w:val="4F1D2EA8"/>
    <w:rsid w:val="50E83041"/>
    <w:rsid w:val="52E76B50"/>
    <w:rsid w:val="53A771E4"/>
    <w:rsid w:val="53B01CF2"/>
    <w:rsid w:val="53CB1124"/>
    <w:rsid w:val="56EEFD7E"/>
    <w:rsid w:val="574D1E50"/>
    <w:rsid w:val="575C550F"/>
    <w:rsid w:val="57B74E1B"/>
    <w:rsid w:val="58201313"/>
    <w:rsid w:val="582232DD"/>
    <w:rsid w:val="591FD8F5"/>
    <w:rsid w:val="5AAC40BB"/>
    <w:rsid w:val="5C9C18B0"/>
    <w:rsid w:val="5DD32290"/>
    <w:rsid w:val="5DF46E1D"/>
    <w:rsid w:val="5DFEE7D4"/>
    <w:rsid w:val="5E192A8C"/>
    <w:rsid w:val="5F2E6ABA"/>
    <w:rsid w:val="5F3743E3"/>
    <w:rsid w:val="5FBC2178"/>
    <w:rsid w:val="60F82E2D"/>
    <w:rsid w:val="61FA1A0A"/>
    <w:rsid w:val="62650996"/>
    <w:rsid w:val="627E7B09"/>
    <w:rsid w:val="6300246C"/>
    <w:rsid w:val="636D5D54"/>
    <w:rsid w:val="63D66C4B"/>
    <w:rsid w:val="64496497"/>
    <w:rsid w:val="64D70FAB"/>
    <w:rsid w:val="65640A91"/>
    <w:rsid w:val="675044C2"/>
    <w:rsid w:val="68C161FA"/>
    <w:rsid w:val="69723C39"/>
    <w:rsid w:val="69F12B0F"/>
    <w:rsid w:val="6C924135"/>
    <w:rsid w:val="6DA265FA"/>
    <w:rsid w:val="6F7264A0"/>
    <w:rsid w:val="6F946416"/>
    <w:rsid w:val="6F9B4CF3"/>
    <w:rsid w:val="6FAF0381"/>
    <w:rsid w:val="6FFB622B"/>
    <w:rsid w:val="6FFF0CA9"/>
    <w:rsid w:val="6FFF2EC6"/>
    <w:rsid w:val="702E23C7"/>
    <w:rsid w:val="7161057A"/>
    <w:rsid w:val="73B13E73"/>
    <w:rsid w:val="73F959A5"/>
    <w:rsid w:val="746224B9"/>
    <w:rsid w:val="770C2D36"/>
    <w:rsid w:val="77AE3DED"/>
    <w:rsid w:val="7885138D"/>
    <w:rsid w:val="7A8FFAC6"/>
    <w:rsid w:val="7AFB59A5"/>
    <w:rsid w:val="7BDFCBFF"/>
    <w:rsid w:val="7C4518F1"/>
    <w:rsid w:val="7CFECE28"/>
    <w:rsid w:val="7DB18C74"/>
    <w:rsid w:val="7DBAEB37"/>
    <w:rsid w:val="7DBF1A34"/>
    <w:rsid w:val="7DEB2C32"/>
    <w:rsid w:val="7DFF523D"/>
    <w:rsid w:val="7E5F3199"/>
    <w:rsid w:val="7EC565EC"/>
    <w:rsid w:val="7EF35ADA"/>
    <w:rsid w:val="7F7B04A8"/>
    <w:rsid w:val="7F7EF37E"/>
    <w:rsid w:val="7F8F69E9"/>
    <w:rsid w:val="7FA5EC14"/>
    <w:rsid w:val="7FD7D6B2"/>
    <w:rsid w:val="7FF37BAA"/>
    <w:rsid w:val="7FFB7DEC"/>
    <w:rsid w:val="97534E93"/>
    <w:rsid w:val="9DBC5BFE"/>
    <w:rsid w:val="A7EB79A2"/>
    <w:rsid w:val="ABC2528A"/>
    <w:rsid w:val="ABFD3B40"/>
    <w:rsid w:val="AE8F304D"/>
    <w:rsid w:val="AFFF087D"/>
    <w:rsid w:val="B7D56515"/>
    <w:rsid w:val="B9EF54B5"/>
    <w:rsid w:val="BE3FDE16"/>
    <w:rsid w:val="BEFF65E4"/>
    <w:rsid w:val="BFDDD081"/>
    <w:rsid w:val="D7371D03"/>
    <w:rsid w:val="D7FE4373"/>
    <w:rsid w:val="DE7F24A6"/>
    <w:rsid w:val="ED661AE8"/>
    <w:rsid w:val="EDFF9236"/>
    <w:rsid w:val="EEFDCF1B"/>
    <w:rsid w:val="EF358C7A"/>
    <w:rsid w:val="EFBFEC5E"/>
    <w:rsid w:val="F2715785"/>
    <w:rsid w:val="F3D759E3"/>
    <w:rsid w:val="F7AF7DD2"/>
    <w:rsid w:val="FAFBA160"/>
    <w:rsid w:val="FB7EBDDD"/>
    <w:rsid w:val="FBDBA10B"/>
    <w:rsid w:val="FBF77622"/>
    <w:rsid w:val="FE7F89ED"/>
    <w:rsid w:val="FEFE6E75"/>
    <w:rsid w:val="FF6D7F3E"/>
    <w:rsid w:val="FFAD001C"/>
    <w:rsid w:val="FFBF67D3"/>
    <w:rsid w:val="FFD77033"/>
    <w:rsid w:val="FFDF0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150" w:lineRule="atLeast"/>
      <w:ind w:firstLine="20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Hyperlink"/>
    <w:basedOn w:val="10"/>
    <w:qFormat/>
    <w:uiPriority w:val="0"/>
    <w:rPr>
      <w:color w:val="0000FF"/>
      <w:u w:val="single"/>
    </w:rPr>
  </w:style>
  <w:style w:type="paragraph" w:customStyle="1" w:styleId="13">
    <w:name w:val="章标题"/>
    <w:basedOn w:val="1"/>
    <w:next w:val="14"/>
    <w:qFormat/>
    <w:uiPriority w:val="99"/>
    <w:pPr>
      <w:widowControl/>
      <w:spacing w:before="158" w:after="153" w:line="323" w:lineRule="atLeast"/>
      <w:ind w:right="-120"/>
      <w:jc w:val="center"/>
      <w:textAlignment w:val="baseline"/>
    </w:pPr>
    <w:rPr>
      <w:color w:val="FF0000"/>
      <w:sz w:val="18"/>
    </w:rPr>
  </w:style>
  <w:style w:type="paragraph" w:customStyle="1" w:styleId="14">
    <w:name w:val="节标题"/>
    <w:basedOn w:val="1"/>
    <w:next w:val="1"/>
    <w:qFormat/>
    <w:uiPriority w:val="99"/>
    <w:pPr>
      <w:widowControl/>
      <w:spacing w:line="289" w:lineRule="atLeast"/>
      <w:jc w:val="center"/>
      <w:textAlignment w:val="baseline"/>
    </w:pPr>
    <w:rPr>
      <w:color w:val="000000"/>
      <w:sz w:val="28"/>
    </w:rPr>
  </w:style>
  <w:style w:type="character" w:customStyle="1" w:styleId="15">
    <w:name w:val="页眉 字符"/>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9005</Words>
  <Characters>9619</Characters>
  <Lines>88</Lines>
  <Paragraphs>24</Paragraphs>
  <TotalTime>10</TotalTime>
  <ScaleCrop>false</ScaleCrop>
  <LinksUpToDate>false</LinksUpToDate>
  <CharactersWithSpaces>9748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2023-03-08T08:23:00Z</dcterms:created>
  <dc:creator>fxhuser</dc:creator>
  <cp:lastModifiedBy>执牛耳</cp:lastModifiedBy>
  <cp:lastPrinted>2023-03-08T09:27:00Z</cp:lastPrinted>
  <dcterms:modified xsi:type="dcterms:W3CDTF">2023-04-27T06:36:44Z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710E1D6208244868A611FB5192727B92</vt:lpwstr>
  </property>
</Properties>
</file>