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3" w:lineRule="auto"/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93.05pt;margin-top:490.75pt;height:124.15pt;width:356.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8" w:lineRule="auto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10"/>
                      <w:sz w:val="31"/>
                      <w:szCs w:val="31"/>
                      <w14:textOutline w14:w="5793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姓</w:t>
                  </w:r>
                  <w:r>
                    <w:rPr>
                      <w:rFonts w:ascii="仿宋" w:hAnsi="仿宋" w:eastAsia="仿宋" w:cs="仿宋"/>
                      <w:spacing w:val="7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仿宋" w:hAnsi="仿宋" w:eastAsia="仿宋" w:cs="仿宋"/>
                      <w:spacing w:val="5"/>
                      <w:sz w:val="31"/>
                      <w:szCs w:val="31"/>
                    </w:rPr>
                    <w:t xml:space="preserve">   </w:t>
                  </w:r>
                  <w:r>
                    <w:rPr>
                      <w:rFonts w:ascii="仿宋" w:hAnsi="仿宋" w:eastAsia="仿宋" w:cs="仿宋"/>
                      <w:spacing w:val="5"/>
                      <w:sz w:val="31"/>
                      <w:szCs w:val="31"/>
                      <w14:textOutline w14:w="5793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名</w:t>
                  </w:r>
                  <w:r>
                    <w:rPr>
                      <w:rFonts w:ascii="仿宋" w:hAnsi="仿宋" w:eastAsia="仿宋" w:cs="仿宋"/>
                      <w:spacing w:val="5"/>
                      <w:sz w:val="31"/>
                      <w:szCs w:val="31"/>
                      <w:u w:val="single" w:color="auto"/>
                    </w:rPr>
                    <w:t xml:space="preserve">               </w:t>
                  </w:r>
                  <w:r>
                    <w:rPr>
                      <w:rFonts w:ascii="仿宋" w:hAnsi="仿宋" w:eastAsia="仿宋" w:cs="仿宋"/>
                      <w:spacing w:val="5"/>
                      <w:sz w:val="31"/>
                      <w:szCs w:val="31"/>
                      <w:u w:val="single" w:color="auto"/>
                      <w14:textOutline w14:w="5793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周建军</w:t>
                  </w:r>
                  <w:r>
                    <w:rPr>
                      <w:rFonts w:ascii="仿宋" w:hAnsi="仿宋" w:eastAsia="仿宋" w:cs="仿宋"/>
                      <w:sz w:val="31"/>
                      <w:szCs w:val="31"/>
                      <w:u w:val="single" w:color="auto"/>
                    </w:rPr>
                    <w:t xml:space="preserve">              </w:t>
                  </w:r>
                </w:p>
                <w:p>
                  <w:pPr>
                    <w:spacing w:line="254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100" w:line="439" w:lineRule="auto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6"/>
                      <w:sz w:val="31"/>
                      <w:szCs w:val="31"/>
                      <w14:textOutline w14:w="5793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工</w:t>
                  </w:r>
                  <w:r>
                    <w:rPr>
                      <w:rFonts w:ascii="仿宋" w:hAnsi="仿宋" w:eastAsia="仿宋" w:cs="仿宋"/>
                      <w:spacing w:val="3"/>
                      <w:sz w:val="31"/>
                      <w:szCs w:val="31"/>
                      <w14:textOutline w14:w="5793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作单位</w:t>
                  </w:r>
                  <w:r>
                    <w:rPr>
                      <w:rFonts w:ascii="仿宋" w:hAnsi="仿宋" w:eastAsia="仿宋" w:cs="仿宋"/>
                      <w:sz w:val="31"/>
                      <w:szCs w:val="31"/>
                      <w:u w:val="single" w:color="auto"/>
                    </w:rPr>
                    <w:t xml:space="preserve">            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31"/>
                      <w:szCs w:val="31"/>
                      <w:u w:val="single" w:color="auto"/>
                      <w:lang w:val="en-US" w:eastAsia="zh-CN"/>
                    </w:rPr>
                    <w:t>云南师范大学</w:t>
                  </w:r>
                  <w:r>
                    <w:rPr>
                      <w:rFonts w:ascii="仿宋" w:hAnsi="仿宋" w:eastAsia="仿宋" w:cs="仿宋"/>
                      <w:sz w:val="31"/>
                      <w:szCs w:val="31"/>
                      <w:u w:val="single" w:color="auto"/>
                    </w:rPr>
                    <w:t xml:space="preserve">           </w:t>
                  </w:r>
                </w:p>
                <w:p>
                  <w:pPr>
                    <w:spacing w:line="226" w:lineRule="auto"/>
                    <w:rPr>
                      <w:rFonts w:ascii="仿宋" w:hAnsi="仿宋" w:eastAsia="仿宋" w:cs="仿宋"/>
                      <w:sz w:val="31"/>
                      <w:szCs w:val="31"/>
                    </w:rPr>
                  </w:pPr>
                  <w:r>
                    <w:rPr>
                      <w:rFonts w:ascii="仿宋" w:hAnsi="仿宋" w:eastAsia="仿宋" w:cs="仿宋"/>
                      <w:spacing w:val="5"/>
                      <w:sz w:val="31"/>
                      <w:szCs w:val="31"/>
                      <w14:textOutline w14:w="5793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推荐单位</w:t>
                  </w:r>
                  <w:r>
                    <w:rPr>
                      <w:rFonts w:ascii="仿宋" w:hAnsi="仿宋" w:eastAsia="仿宋" w:cs="仿宋"/>
                      <w:sz w:val="31"/>
                      <w:szCs w:val="31"/>
                      <w:u w:val="single" w:color="auto"/>
                    </w:rPr>
                    <w:t xml:space="preserve">             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sz w:val="31"/>
                      <w:szCs w:val="31"/>
                      <w:u w:val="single" w:color="auto"/>
                      <w:lang w:eastAsia="zh-CN"/>
                    </w:rPr>
                    <w:t>云南省法学会</w:t>
                  </w:r>
                  <w:r>
                    <w:rPr>
                      <w:rFonts w:ascii="仿宋" w:hAnsi="仿宋" w:eastAsia="仿宋" w:cs="仿宋"/>
                      <w:sz w:val="31"/>
                      <w:szCs w:val="31"/>
                      <w:u w:val="single" w:color="auto"/>
                    </w:rPr>
                    <w:t xml:space="preserve">          </w:t>
                  </w:r>
                </w:p>
              </w:txbxContent>
            </v:textbox>
          </v:shape>
        </w:pict>
      </w:r>
    </w:p>
    <w:p>
      <w:pPr>
        <w:spacing w:before="100" w:line="228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1"/>
          <w:sz w:val="31"/>
          <w:szCs w:val="31"/>
        </w:rPr>
        <w:t>附</w:t>
      </w:r>
      <w:r>
        <w:rPr>
          <w:rFonts w:ascii="仿宋" w:hAnsi="仿宋" w:eastAsia="仿宋" w:cs="仿宋"/>
          <w:spacing w:val="-18"/>
          <w:sz w:val="31"/>
          <w:szCs w:val="31"/>
        </w:rPr>
        <w:t>件 2</w:t>
      </w:r>
    </w:p>
    <w:p>
      <w:pPr>
        <w:spacing w:line="326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spacing w:line="2251" w:lineRule="exact"/>
        <w:ind w:firstLine="3241"/>
        <w:textAlignment w:val="center"/>
      </w:pPr>
      <w:r>
        <w:drawing>
          <wp:inline distT="0" distB="0" distL="0" distR="0">
            <wp:extent cx="1483995" cy="142938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4375" cy="1429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7" w:lineRule="auto"/>
        <w:rPr>
          <w:rFonts w:ascii="Arial"/>
          <w:sz w:val="21"/>
        </w:rPr>
      </w:pPr>
    </w:p>
    <w:p>
      <w:pPr>
        <w:spacing w:line="358" w:lineRule="auto"/>
        <w:rPr>
          <w:rFonts w:ascii="Arial"/>
          <w:sz w:val="21"/>
        </w:rPr>
      </w:pPr>
    </w:p>
    <w:p>
      <w:pPr>
        <w:spacing w:before="184" w:line="247" w:lineRule="auto"/>
        <w:ind w:left="3754" w:right="825" w:hanging="242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2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微软雅黑" w:hAnsi="微软雅黑" w:eastAsia="微软雅黑" w:cs="微软雅黑"/>
          <w:spacing w:val="25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十届“全国杰出青年法学家”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推荐表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0" w:lineRule="exact"/>
        <w:textAlignment w:val="center"/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101" w:line="415" w:lineRule="exact"/>
        <w:ind w:left="33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position w:val="6"/>
          <w:sz w:val="31"/>
          <w:szCs w:val="31"/>
        </w:rPr>
        <w:t>中国法学会</w:t>
      </w:r>
    </w:p>
    <w:p>
      <w:pPr>
        <w:spacing w:before="1" w:line="224" w:lineRule="auto"/>
        <w:ind w:left="318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4"/>
          <w:sz w:val="31"/>
          <w:szCs w:val="31"/>
        </w:rPr>
        <w:t>2</w:t>
      </w:r>
      <w:r>
        <w:rPr>
          <w:rFonts w:ascii="宋体" w:hAnsi="宋体" w:eastAsia="宋体" w:cs="宋体"/>
          <w:spacing w:val="-13"/>
          <w:sz w:val="31"/>
          <w:szCs w:val="31"/>
        </w:rPr>
        <w:t>022 年 12 月印制</w:t>
      </w:r>
    </w:p>
    <w:p>
      <w:pPr>
        <w:sectPr>
          <w:pgSz w:w="11770" w:h="16640"/>
          <w:pgMar w:top="1414" w:right="1765" w:bottom="0" w:left="1474" w:header="0" w:footer="0" w:gutter="0"/>
          <w:cols w:space="720" w:num="1"/>
        </w:sect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1" w:line="229" w:lineRule="auto"/>
        <w:ind w:left="33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填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说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明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91" w:line="369" w:lineRule="auto"/>
        <w:ind w:left="7" w:firstLine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一</w:t>
      </w:r>
      <w:r>
        <w:rPr>
          <w:rFonts w:ascii="仿宋" w:hAnsi="仿宋" w:eastAsia="仿宋" w:cs="仿宋"/>
          <w:spacing w:val="-3"/>
          <w:sz w:val="28"/>
          <w:szCs w:val="28"/>
        </w:rPr>
        <w:t>、表一为推荐单位填写或指导推荐候选人填写，表二为推荐候选人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工作单位上级党委 (党</w:t>
      </w:r>
      <w:r>
        <w:rPr>
          <w:rFonts w:ascii="仿宋" w:hAnsi="仿宋" w:eastAsia="仿宋" w:cs="仿宋"/>
          <w:spacing w:val="-3"/>
          <w:sz w:val="28"/>
          <w:szCs w:val="28"/>
        </w:rPr>
        <w:t>组</w:t>
      </w:r>
      <w:r>
        <w:rPr>
          <w:rFonts w:ascii="仿宋" w:hAnsi="仿宋" w:eastAsia="仿宋" w:cs="仿宋"/>
          <w:spacing w:val="-2"/>
          <w:sz w:val="28"/>
          <w:szCs w:val="28"/>
        </w:rPr>
        <w:t>) 填写并盖章，表三为推荐候选人工作单位上级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纪检监察部门填写并盖章，表四为推荐单位填写并盖</w:t>
      </w:r>
      <w:r>
        <w:rPr>
          <w:rFonts w:ascii="仿宋" w:hAnsi="仿宋" w:eastAsia="仿宋" w:cs="仿宋"/>
          <w:sz w:val="28"/>
          <w:szCs w:val="28"/>
        </w:rPr>
        <w:t>章。</w:t>
      </w:r>
    </w:p>
    <w:p>
      <w:pPr>
        <w:spacing w:before="1" w:line="369" w:lineRule="auto"/>
        <w:ind w:left="6" w:firstLine="5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例如，推荐候选人为某大学法学院教授的，表二应由该大学党委</w:t>
      </w:r>
      <w:r>
        <w:rPr>
          <w:rFonts w:ascii="仿宋" w:hAnsi="仿宋" w:eastAsia="仿宋" w:cs="仿宋"/>
          <w:spacing w:val="-1"/>
          <w:sz w:val="28"/>
          <w:szCs w:val="28"/>
        </w:rPr>
        <w:t>填</w:t>
      </w:r>
      <w:r>
        <w:rPr>
          <w:rFonts w:ascii="仿宋" w:hAnsi="仿宋" w:eastAsia="仿宋" w:cs="仿宋"/>
          <w:sz w:val="28"/>
          <w:szCs w:val="28"/>
        </w:rPr>
        <w:t xml:space="preserve">写 </w:t>
      </w:r>
      <w:r>
        <w:rPr>
          <w:rFonts w:ascii="仿宋" w:hAnsi="仿宋" w:eastAsia="仿宋" w:cs="仿宋"/>
          <w:spacing w:val="-3"/>
          <w:sz w:val="28"/>
          <w:szCs w:val="28"/>
        </w:rPr>
        <w:t>并盖章，表三应由该大学纪委填写并盖章，表四应由该大学法学院填写</w:t>
      </w:r>
      <w:r>
        <w:rPr>
          <w:rFonts w:ascii="仿宋" w:hAnsi="仿宋" w:eastAsia="仿宋" w:cs="仿宋"/>
          <w:sz w:val="28"/>
          <w:szCs w:val="28"/>
        </w:rPr>
        <w:t xml:space="preserve">并 </w:t>
      </w:r>
      <w:r>
        <w:rPr>
          <w:rFonts w:ascii="仿宋" w:hAnsi="仿宋" w:eastAsia="仿宋" w:cs="仿宋"/>
          <w:spacing w:val="-9"/>
          <w:sz w:val="28"/>
          <w:szCs w:val="28"/>
        </w:rPr>
        <w:t>盖</w:t>
      </w:r>
      <w:r>
        <w:rPr>
          <w:rFonts w:ascii="仿宋" w:hAnsi="仿宋" w:eastAsia="仿宋" w:cs="仿宋"/>
          <w:spacing w:val="-6"/>
          <w:sz w:val="28"/>
          <w:szCs w:val="28"/>
        </w:rPr>
        <w:t>章。</w:t>
      </w:r>
    </w:p>
    <w:p>
      <w:pPr>
        <w:spacing w:before="2" w:line="368" w:lineRule="auto"/>
        <w:ind w:left="14" w:right="1" w:firstLine="5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二、推荐单位需填写推荐评选委员会投票情况、推荐意见 (每人 50</w:t>
      </w:r>
      <w:r>
        <w:rPr>
          <w:rFonts w:ascii="仿宋" w:hAnsi="仿宋" w:eastAsia="仿宋" w:cs="仿宋"/>
          <w:sz w:val="28"/>
          <w:szCs w:val="28"/>
        </w:rPr>
        <w:t xml:space="preserve">0 </w:t>
      </w:r>
      <w:r>
        <w:rPr>
          <w:rFonts w:ascii="仿宋" w:hAnsi="仿宋" w:eastAsia="仿宋" w:cs="仿宋"/>
          <w:spacing w:val="-12"/>
          <w:sz w:val="28"/>
          <w:szCs w:val="28"/>
        </w:rPr>
        <w:t>字</w:t>
      </w:r>
      <w:r>
        <w:rPr>
          <w:rFonts w:ascii="仿宋" w:hAnsi="仿宋" w:eastAsia="仿宋" w:cs="仿宋"/>
          <w:spacing w:val="-9"/>
          <w:sz w:val="28"/>
          <w:szCs w:val="28"/>
        </w:rPr>
        <w:t>以内)。</w:t>
      </w:r>
    </w:p>
    <w:p>
      <w:pPr>
        <w:spacing w:line="242" w:lineRule="auto"/>
        <w:ind w:left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三、</w:t>
      </w:r>
      <w:r>
        <w:rPr>
          <w:rFonts w:ascii="仿宋" w:hAnsi="仿宋" w:eastAsia="仿宋" w:cs="仿宋"/>
          <w:spacing w:val="-3"/>
          <w:sz w:val="28"/>
          <w:szCs w:val="28"/>
        </w:rPr>
        <w:t>请用计算机填写，可根据实际需要分栏，但勿随意变动格式及字</w:t>
      </w:r>
    </w:p>
    <w:p>
      <w:pPr>
        <w:spacing w:before="193" w:line="223" w:lineRule="auto"/>
        <w:ind w:left="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体字号。</w:t>
      </w:r>
    </w:p>
    <w:p>
      <w:pPr>
        <w:spacing w:before="221" w:line="222" w:lineRule="auto"/>
        <w:ind w:left="59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2"/>
          <w:sz w:val="28"/>
          <w:szCs w:val="28"/>
        </w:rPr>
        <w:t>四</w:t>
      </w:r>
      <w:r>
        <w:rPr>
          <w:rFonts w:ascii="仿宋" w:hAnsi="仿宋" w:eastAsia="仿宋" w:cs="仿宋"/>
          <w:spacing w:val="-14"/>
          <w:sz w:val="28"/>
          <w:szCs w:val="28"/>
        </w:rPr>
        <w:t>、请各推荐单位于 2023 年 3 月 20 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ascii="仿宋" w:hAnsi="仿宋" w:eastAsia="仿宋" w:cs="仿宋"/>
          <w:spacing w:val="-14"/>
          <w:sz w:val="28"/>
          <w:szCs w:val="28"/>
        </w:rPr>
        <w:t>本表电子版发至指定</w:t>
      </w:r>
      <w:r>
        <w:rPr>
          <w:rFonts w:ascii="仿宋" w:hAnsi="仿宋" w:eastAsia="仿宋" w:cs="仿宋"/>
          <w:spacing w:val="-14"/>
          <w:sz w:val="28"/>
          <w:szCs w:val="28"/>
        </w:rPr>
        <w:fldChar w:fldCharType="end"/>
      </w:r>
    </w:p>
    <w:p>
      <w:pPr>
        <w:spacing w:before="224" w:line="373" w:lineRule="auto"/>
        <w:ind w:right="2" w:firstLine="2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邮箱。</w:t>
      </w:r>
      <w:r>
        <w:rPr>
          <w:rFonts w:ascii="仿宋" w:hAnsi="仿宋" w:eastAsia="仿宋" w:cs="仿宋"/>
          <w:spacing w:val="-3"/>
          <w:sz w:val="28"/>
          <w:szCs w:val="28"/>
        </w:rPr>
        <w:t>纸质版以 A4 纸打印一式四份，连同推荐评选情况报告、推荐候选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人</w:t>
      </w:r>
      <w:r>
        <w:rPr>
          <w:rFonts w:ascii="仿宋" w:hAnsi="仿宋" w:eastAsia="仿宋" w:cs="仿宋"/>
          <w:spacing w:val="-6"/>
          <w:sz w:val="28"/>
          <w:szCs w:val="28"/>
        </w:rPr>
        <w:t>身份证复印件、推荐候选人代表性学术专著 1-2 部 (独著) 、学术论文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3</w:t>
      </w:r>
      <w:r>
        <w:rPr>
          <w:rFonts w:ascii="仿宋" w:hAnsi="仿宋" w:eastAsia="仿宋" w:cs="仿宋"/>
          <w:spacing w:val="-10"/>
          <w:sz w:val="28"/>
          <w:szCs w:val="28"/>
        </w:rPr>
        <w:t>-</w:t>
      </w:r>
      <w:r>
        <w:rPr>
          <w:rFonts w:ascii="仿宋" w:hAnsi="仿宋" w:eastAsia="仿宋" w:cs="仿宋"/>
          <w:spacing w:val="-6"/>
          <w:sz w:val="28"/>
          <w:szCs w:val="28"/>
        </w:rPr>
        <w:t>5 篇 (独著或第一作者)、重要荣誉证书或证明复印件各一式一份，寄至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指定地址。</w:t>
      </w:r>
    </w:p>
    <w:p>
      <w:pPr>
        <w:spacing w:line="442" w:lineRule="auto"/>
        <w:rPr>
          <w:rFonts w:ascii="Arial"/>
          <w:sz w:val="21"/>
        </w:rPr>
      </w:pPr>
    </w:p>
    <w:p>
      <w:pPr>
        <w:spacing w:before="91" w:line="224" w:lineRule="auto"/>
        <w:ind w:left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联 系 人：魏丽莎 于晓航</w:t>
      </w:r>
      <w:r>
        <w:rPr>
          <w:rFonts w:ascii="仿宋" w:hAnsi="仿宋" w:eastAsia="仿宋" w:cs="仿宋"/>
          <w:sz w:val="28"/>
          <w:szCs w:val="28"/>
        </w:rPr>
        <w:t xml:space="preserve">  010-66123109</w:t>
      </w:r>
    </w:p>
    <w:p>
      <w:pPr>
        <w:spacing w:before="220" w:line="222" w:lineRule="auto"/>
        <w:ind w:left="58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7"/>
          <w:sz w:val="28"/>
          <w:szCs w:val="28"/>
        </w:rPr>
        <w:t>邮</w:t>
      </w:r>
      <w:r>
        <w:rPr>
          <w:rFonts w:ascii="仿宋" w:hAnsi="仿宋" w:eastAsia="仿宋" w:cs="仿宋"/>
          <w:spacing w:val="-16"/>
          <w:sz w:val="28"/>
          <w:szCs w:val="28"/>
        </w:rPr>
        <w:t>寄地址：北京市海淀区皂君庙 4 号中国法学会研究部 1334 室</w:t>
      </w:r>
    </w:p>
    <w:p>
      <w:pPr>
        <w:spacing w:before="225" w:line="222" w:lineRule="auto"/>
        <w:ind w:left="58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邮    编：10008</w:t>
      </w:r>
      <w:r>
        <w:rPr>
          <w:rFonts w:ascii="仿宋" w:hAnsi="仿宋" w:eastAsia="仿宋" w:cs="仿宋"/>
          <w:spacing w:val="-1"/>
          <w:sz w:val="28"/>
          <w:szCs w:val="28"/>
        </w:rPr>
        <w:t>1</w:t>
      </w:r>
    </w:p>
    <w:p>
      <w:pPr>
        <w:spacing w:before="15" w:line="396" w:lineRule="auto"/>
        <w:ind w:left="59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电子</w:t>
      </w:r>
      <w:r>
        <w:rPr>
          <w:rFonts w:ascii="仿宋" w:hAnsi="仿宋" w:eastAsia="仿宋" w:cs="仿宋"/>
          <w:spacing w:val="-2"/>
          <w:sz w:val="28"/>
          <w:szCs w:val="28"/>
        </w:rPr>
        <w:t>邮箱：</w:t>
      </w:r>
      <w:r>
        <w:fldChar w:fldCharType="begin"/>
      </w:r>
      <w:r>
        <w:instrText xml:space="preserve"> HYPERLINK "mailto:qnfxj2022@163.com" </w:instrText>
      </w:r>
      <w:r>
        <w:fldChar w:fldCharType="separate"/>
      </w:r>
      <w:r>
        <w:rPr>
          <w:rFonts w:ascii="仿宋" w:hAnsi="仿宋" w:eastAsia="仿宋" w:cs="仿宋"/>
          <w:spacing w:val="-2"/>
          <w:sz w:val="28"/>
          <w:szCs w:val="28"/>
          <w:u w:val="single" w:color="auto"/>
        </w:rPr>
        <w:t>qnfxj2022@163.com</w:t>
      </w:r>
      <w:r>
        <w:rPr>
          <w:rFonts w:ascii="仿宋" w:hAnsi="仿宋" w:eastAsia="仿宋" w:cs="仿宋"/>
          <w:spacing w:val="-2"/>
          <w:sz w:val="28"/>
          <w:szCs w:val="28"/>
          <w:u w:val="single" w:color="auto"/>
        </w:rPr>
        <w:fldChar w:fldCharType="end"/>
      </w:r>
    </w:p>
    <w:p>
      <w:pPr>
        <w:sectPr>
          <w:pgSz w:w="11770" w:h="16640"/>
          <w:pgMar w:top="1414" w:right="1437" w:bottom="0" w:left="1455" w:header="0" w:footer="0" w:gutter="0"/>
          <w:cols w:space="720" w:num="1"/>
        </w:sectPr>
      </w:pPr>
    </w:p>
    <w:p>
      <w:pPr>
        <w:spacing w:line="161" w:lineRule="exact"/>
      </w:pPr>
    </w:p>
    <w:tbl>
      <w:tblPr>
        <w:tblStyle w:val="5"/>
        <w:tblW w:w="9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2103"/>
        <w:gridCol w:w="1275"/>
        <w:gridCol w:w="2015"/>
        <w:gridCol w:w="19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9004" w:type="dxa"/>
            <w:gridSpan w:val="5"/>
            <w:vAlign w:val="top"/>
          </w:tcPr>
          <w:p>
            <w:pPr>
              <w:spacing w:before="272" w:line="197" w:lineRule="auto"/>
              <w:ind w:left="113"/>
              <w:rPr>
                <w:rFonts w:ascii="华文中宋" w:hAnsi="华文中宋" w:eastAsia="华文中宋" w:cs="华文中宋"/>
                <w:sz w:val="29"/>
                <w:szCs w:val="29"/>
              </w:rPr>
            </w:pPr>
            <w:r>
              <w:rPr>
                <w:rFonts w:ascii="华文中宋" w:hAnsi="华文中宋" w:eastAsia="华文中宋" w:cs="华文中宋"/>
                <w:spacing w:val="1"/>
                <w:sz w:val="29"/>
                <w:szCs w:val="29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表一</w:t>
            </w:r>
            <w:r>
              <w:rPr>
                <w:rFonts w:ascii="华文中宋" w:hAnsi="华文中宋" w:eastAsia="华文中宋" w:cs="华文中宋"/>
                <w:spacing w:val="1"/>
                <w:sz w:val="29"/>
                <w:szCs w:val="29"/>
              </w:rPr>
              <w:t xml:space="preserve"> </w:t>
            </w:r>
            <w:r>
              <w:rPr>
                <w:rFonts w:ascii="华文中宋" w:hAnsi="华文中宋" w:eastAsia="华文中宋" w:cs="华文中宋"/>
                <w:sz w:val="29"/>
                <w:szCs w:val="29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：推荐候选人情况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624" w:type="dxa"/>
            <w:vAlign w:val="top"/>
          </w:tcPr>
          <w:p>
            <w:pPr>
              <w:spacing w:before="105" w:line="227" w:lineRule="auto"/>
              <w:ind w:left="3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2103" w:type="dxa"/>
            <w:vAlign w:val="top"/>
          </w:tcPr>
          <w:p>
            <w:pPr>
              <w:spacing w:before="104" w:line="227" w:lineRule="auto"/>
              <w:ind w:lef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建军</w:t>
            </w:r>
          </w:p>
        </w:tc>
        <w:tc>
          <w:tcPr>
            <w:tcW w:w="1275" w:type="dxa"/>
            <w:vAlign w:val="top"/>
          </w:tcPr>
          <w:p>
            <w:pPr>
              <w:spacing w:before="105" w:line="228" w:lineRule="auto"/>
              <w:ind w:left="1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2015" w:type="dxa"/>
            <w:vAlign w:val="top"/>
          </w:tcPr>
          <w:p>
            <w:pPr>
              <w:spacing w:before="105" w:line="228" w:lineRule="auto"/>
              <w:ind w:left="9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男</w:t>
            </w:r>
          </w:p>
        </w:tc>
        <w:tc>
          <w:tcPr>
            <w:tcW w:w="1987" w:type="dxa"/>
            <w:vMerge w:val="restart"/>
            <w:tcBorders>
              <w:bottom w:val="nil"/>
            </w:tcBorders>
            <w:vAlign w:val="top"/>
          </w:tcPr>
          <w:p>
            <w:pPr>
              <w:spacing w:before="140" w:line="2520" w:lineRule="exact"/>
              <w:ind w:firstLine="105"/>
              <w:textAlignment w:val="center"/>
            </w:pPr>
            <w:r>
              <w:drawing>
                <wp:inline distT="0" distB="0" distL="0" distR="0">
                  <wp:extent cx="1119505" cy="160020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39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24" w:type="dxa"/>
            <w:vAlign w:val="top"/>
          </w:tcPr>
          <w:p>
            <w:pPr>
              <w:spacing w:before="113" w:line="228" w:lineRule="auto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出生日期</w:t>
            </w:r>
          </w:p>
        </w:tc>
        <w:tc>
          <w:tcPr>
            <w:tcW w:w="2103" w:type="dxa"/>
            <w:vAlign w:val="top"/>
          </w:tcPr>
          <w:p>
            <w:pPr>
              <w:spacing w:before="149" w:line="191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1977.6.29</w:t>
            </w:r>
          </w:p>
        </w:tc>
        <w:tc>
          <w:tcPr>
            <w:tcW w:w="1275" w:type="dxa"/>
            <w:vAlign w:val="top"/>
          </w:tcPr>
          <w:p>
            <w:pPr>
              <w:spacing w:before="112" w:line="229" w:lineRule="auto"/>
              <w:ind w:left="1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族</w:t>
            </w:r>
          </w:p>
        </w:tc>
        <w:tc>
          <w:tcPr>
            <w:tcW w:w="2015" w:type="dxa"/>
            <w:vAlign w:val="top"/>
          </w:tcPr>
          <w:p>
            <w:pPr>
              <w:spacing w:before="112" w:line="230" w:lineRule="auto"/>
              <w:ind w:left="8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汉</w:t>
            </w: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24" w:type="dxa"/>
            <w:vAlign w:val="top"/>
          </w:tcPr>
          <w:p>
            <w:pPr>
              <w:spacing w:before="113" w:line="227" w:lineRule="auto"/>
              <w:ind w:left="3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治面貌</w:t>
            </w:r>
          </w:p>
        </w:tc>
        <w:tc>
          <w:tcPr>
            <w:tcW w:w="2103" w:type="dxa"/>
            <w:vAlign w:val="top"/>
          </w:tcPr>
          <w:p>
            <w:pPr>
              <w:spacing w:before="114" w:line="227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共党员</w:t>
            </w:r>
          </w:p>
        </w:tc>
        <w:tc>
          <w:tcPr>
            <w:tcW w:w="1275" w:type="dxa"/>
            <w:vAlign w:val="top"/>
          </w:tcPr>
          <w:p>
            <w:pPr>
              <w:spacing w:before="113" w:line="229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历</w:t>
            </w:r>
          </w:p>
        </w:tc>
        <w:tc>
          <w:tcPr>
            <w:tcW w:w="2015" w:type="dxa"/>
            <w:vAlign w:val="top"/>
          </w:tcPr>
          <w:p>
            <w:pPr>
              <w:spacing w:before="113" w:line="227" w:lineRule="auto"/>
              <w:ind w:left="4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博士研究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</w:t>
            </w: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24" w:type="dxa"/>
            <w:vAlign w:val="top"/>
          </w:tcPr>
          <w:p>
            <w:pPr>
              <w:spacing w:before="102" w:line="227" w:lineRule="auto"/>
              <w:ind w:left="3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技术职称</w:t>
            </w:r>
          </w:p>
        </w:tc>
        <w:tc>
          <w:tcPr>
            <w:tcW w:w="2103" w:type="dxa"/>
            <w:vAlign w:val="top"/>
          </w:tcPr>
          <w:p>
            <w:pPr>
              <w:spacing w:before="102" w:line="227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授</w:t>
            </w:r>
          </w:p>
        </w:tc>
        <w:tc>
          <w:tcPr>
            <w:tcW w:w="1275" w:type="dxa"/>
            <w:vAlign w:val="top"/>
          </w:tcPr>
          <w:p>
            <w:pPr>
              <w:spacing w:before="102" w:line="227" w:lineRule="auto"/>
              <w:ind w:left="1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政职务</w:t>
            </w:r>
          </w:p>
        </w:tc>
        <w:tc>
          <w:tcPr>
            <w:tcW w:w="2015" w:type="dxa"/>
            <w:vAlign w:val="top"/>
          </w:tcPr>
          <w:p>
            <w:pPr>
              <w:spacing w:before="101" w:line="228" w:lineRule="auto"/>
              <w:ind w:left="8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无</w:t>
            </w:r>
          </w:p>
        </w:tc>
        <w:tc>
          <w:tcPr>
            <w:tcW w:w="198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624" w:type="dxa"/>
            <w:vAlign w:val="top"/>
          </w:tcPr>
          <w:p>
            <w:pPr>
              <w:spacing w:before="101" w:line="228" w:lineRule="auto"/>
              <w:ind w:left="3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作单位</w:t>
            </w:r>
          </w:p>
        </w:tc>
        <w:tc>
          <w:tcPr>
            <w:tcW w:w="5393" w:type="dxa"/>
            <w:gridSpan w:val="3"/>
            <w:vAlign w:val="top"/>
          </w:tcPr>
          <w:p>
            <w:pPr>
              <w:spacing w:before="100" w:line="22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云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南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师范大学法学与社会学学院</w:t>
            </w:r>
          </w:p>
        </w:tc>
        <w:tc>
          <w:tcPr>
            <w:tcW w:w="19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624" w:type="dxa"/>
            <w:vAlign w:val="top"/>
          </w:tcPr>
          <w:p>
            <w:pPr>
              <w:spacing w:before="101" w:line="235" w:lineRule="auto"/>
              <w:ind w:left="3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讯地址</w:t>
            </w:r>
          </w:p>
        </w:tc>
        <w:tc>
          <w:tcPr>
            <w:tcW w:w="7380" w:type="dxa"/>
            <w:gridSpan w:val="4"/>
            <w:vAlign w:val="top"/>
          </w:tcPr>
          <w:p>
            <w:pPr>
              <w:spacing w:before="102" w:line="22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云南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省昆明市呈贡区雨花片区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770" w:h="16640"/>
          <w:pgMar w:top="1414" w:right="1142" w:bottom="0" w:left="1618" w:header="0" w:footer="0" w:gutter="0"/>
          <w:cols w:space="720" w:num="1"/>
        </w:sectPr>
      </w:pPr>
    </w:p>
    <w:p/>
    <w:p>
      <w:pPr>
        <w:spacing w:line="147" w:lineRule="exact"/>
      </w:pPr>
    </w:p>
    <w:tbl>
      <w:tblPr>
        <w:tblStyle w:val="5"/>
        <w:tblW w:w="89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1" w:hRule="atLeast"/>
        </w:trPr>
        <w:tc>
          <w:tcPr>
            <w:tcW w:w="89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169" w:line="252" w:lineRule="auto"/>
              <w:ind w:left="3609" w:firstLine="624" w:firstLineChars="200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1"/>
                <w:sz w:val="29"/>
                <w:szCs w:val="29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</w:t>
            </w:r>
            <w:r>
              <w:rPr>
                <w:rFonts w:ascii="宋体" w:hAnsi="宋体" w:eastAsia="宋体" w:cs="宋体"/>
                <w:spacing w:val="8"/>
                <w:sz w:val="29"/>
                <w:szCs w:val="29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要学术成果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25" w:line="252" w:lineRule="auto"/>
              <w:ind w:left="111" w:right="107" w:firstLine="572" w:firstLineChars="200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2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楷体" w:hAnsi="楷体" w:eastAsia="楷体" w:cs="楷体"/>
                <w:spacing w:val="1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包括专著和论文，只列书名和篇名即可。论文仅限于发表在核心期刊或全国性重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要报纸上的。请注明署名方式、发表或出版时间、刊物或出版社、字数。代表性</w:t>
            </w:r>
            <w:r>
              <w:rPr>
                <w:rFonts w:ascii="楷体" w:hAnsi="楷体" w:eastAsia="楷体" w:cs="楷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著</w:t>
            </w:r>
            <w:r>
              <w:rPr>
                <w:rFonts w:ascii="楷体" w:hAnsi="楷体" w:eastAsia="楷体" w:cs="楷体"/>
                <w:sz w:val="23"/>
                <w:szCs w:val="23"/>
              </w:rPr>
              <w:t xml:space="preserve"> </w:t>
            </w:r>
            <w:r>
              <w:rPr>
                <w:rFonts w:ascii="楷体" w:hAnsi="楷体" w:eastAsia="楷体" w:cs="楷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作和</w:t>
            </w:r>
            <w:r>
              <w:rPr>
                <w:rFonts w:ascii="楷体" w:hAnsi="楷体" w:eastAsia="楷体" w:cs="楷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论文请注明中国知网统计的被引用数。)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52" w:lineRule="auto"/>
              <w:ind w:firstLine="420" w:firstLineChars="20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52" w:lineRule="auto"/>
              <w:ind w:firstLine="420" w:firstLineChars="200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52" w:lineRule="auto"/>
              <w:ind w:left="116" w:right="131" w:firstLine="440" w:firstLineChars="200"/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  <w:t>1.专著：《刑事政治导论》，人民出版社2021年版，被引1次(27万字)；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52" w:lineRule="auto"/>
              <w:ind w:left="116" w:right="131" w:firstLine="440" w:firstLineChars="200"/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  <w:t>2.专著：《刑事司法政策原理》(“十二五”国家重点图书出版规划项目)，清华大学出版社2011年版，</w:t>
            </w:r>
            <w:r>
              <w:rPr>
                <w:rFonts w:hint="eastAsia" w:ascii="黑体" w:hAnsi="黑体" w:eastAsia="黑体" w:cs="黑体"/>
                <w:spacing w:val="-5"/>
                <w:sz w:val="23"/>
                <w:szCs w:val="23"/>
              </w:rPr>
              <w:t>被引113次</w:t>
            </w:r>
            <w:r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  <w:t>(33.5万字)；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52" w:lineRule="auto"/>
              <w:ind w:left="116" w:right="131" w:firstLine="440" w:firstLineChars="200"/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  <w:t>3.论文：《刑事政治视域的跨境婚姻人口贩运问题研究》，独立撰写，载《云南民族大学学报(哲学社会科学版)》(CSSCI)2022年第4期(1.4万字)；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52" w:lineRule="auto"/>
              <w:ind w:left="116" w:right="131" w:firstLine="440" w:firstLineChars="200"/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  <w:t>4.论文：《毒品犯罪罪刑量化的实证研究》，第一作者，载《法治研究》(CSSCI)2022年第4期(1.9万字)；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52" w:lineRule="auto"/>
              <w:ind w:left="116" w:right="131" w:firstLine="440" w:firstLineChars="200"/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  <w:t>5.论文：《食品安全刑法“非食品原料”认定的学理问题》，第一作者，载《江西社会科学》(CSSCI)2021年第12期，被引2次(1.6万字)；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52" w:lineRule="auto"/>
              <w:ind w:left="116" w:right="131" w:firstLine="440" w:firstLineChars="200"/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  <w:t>6.论文：《迈向新时代的社会治理法治化》，第一作者，载《云南民族大学学报(哲学社会科学版)》(CSSCI)2019年第1期，</w:t>
            </w:r>
            <w:r>
              <w:rPr>
                <w:rFonts w:hint="eastAsia" w:ascii="黑体" w:hAnsi="黑体" w:eastAsia="黑体" w:cs="黑体"/>
                <w:spacing w:val="-5"/>
                <w:sz w:val="23"/>
                <w:szCs w:val="23"/>
              </w:rPr>
              <w:t>被引33次</w:t>
            </w:r>
            <w:r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  <w:t>(1.1万字)；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52" w:lineRule="auto"/>
              <w:ind w:left="116" w:right="131" w:firstLine="440" w:firstLineChars="200"/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  <w:t>7.论文：《“李斯特鸿沟”的误读及其社会政策诠释》，独立撰写，载《求索》(CSSCI)2018年第6期，</w:t>
            </w:r>
            <w:r>
              <w:rPr>
                <w:rFonts w:hint="eastAsia" w:ascii="黑体" w:hAnsi="黑体" w:eastAsia="黑体" w:cs="黑体"/>
                <w:sz w:val="23"/>
                <w:szCs w:val="23"/>
              </w:rPr>
              <w:t>被引6次(</w:t>
            </w:r>
            <w:r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  <w:t>1.8万字)；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52" w:lineRule="auto"/>
              <w:ind w:left="116" w:right="131" w:firstLine="440" w:firstLineChars="200"/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  <w:t>8.论文：《中国民营企业犯罪治理的政策研究》，独立撰写，载《政治与法律》(CSSCI)2012年第7期，</w:t>
            </w:r>
            <w:r>
              <w:rPr>
                <w:rFonts w:hint="eastAsia" w:ascii="黑体" w:hAnsi="黑体" w:eastAsia="黑体" w:cs="黑体"/>
                <w:spacing w:val="-5"/>
                <w:sz w:val="23"/>
                <w:szCs w:val="23"/>
              </w:rPr>
              <w:t>被引24次(</w:t>
            </w:r>
            <w:r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  <w:t>0.9万字)；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52" w:lineRule="auto"/>
              <w:ind w:left="116" w:right="131" w:firstLine="440" w:firstLineChars="200"/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  <w:t>9.论文：《盲人摸象、管中窥豹抑或多元融通——犯罪学研究的一体化进路》，第一作者，载《法治研究》(CSSCI)2012年第3期，被引4次(0.95万字)；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52" w:lineRule="auto"/>
              <w:ind w:left="116" w:right="131" w:firstLine="440" w:firstLineChars="200"/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  <w:t>10.论文：《论刑事司法政策的本原和形式》，第一作者，载《刑法论丛》(CSSCI)2011年第1卷，被引2次(1.8万字)；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52" w:lineRule="auto"/>
              <w:ind w:left="116" w:right="131" w:firstLine="440" w:firstLineChars="200"/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  <w:t>11.论文：《论“亲亲”原则在现代刑法中的引入》，第二作者，载《东南学术》(CSSCI)2008年第6期，被引3次(0.8万字)；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52" w:lineRule="auto"/>
              <w:ind w:left="116" w:right="131" w:firstLine="440" w:firstLineChars="200"/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  <w:t>12.论文：《变革社会中的刑事政治问题——从制度需求的角度》，载《法律科学(西北政法大学学报)》(CSSCI)2009年第6期，被引12次(0.9万字)；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52" w:lineRule="auto"/>
              <w:ind w:left="116" w:right="131" w:firstLine="440" w:firstLineChars="200"/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  <w:t>13.论文：《刑事司法政策的形成与执行》，独立撰写，载《刑法论丛》(CSSCI)2009年12月，总第30卷，</w:t>
            </w:r>
            <w:r>
              <w:rPr>
                <w:rFonts w:hint="eastAsia" w:ascii="黑体" w:hAnsi="黑体" w:eastAsia="黑体" w:cs="黑体"/>
                <w:sz w:val="23"/>
                <w:szCs w:val="23"/>
              </w:rPr>
              <w:t>被引6次</w:t>
            </w:r>
            <w:r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  <w:t>，(3万字)；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52" w:lineRule="auto"/>
              <w:ind w:left="116" w:right="131" w:firstLine="440" w:firstLineChars="200"/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  <w:t>14.论文：《证券刑法的基本问题》，独立撰写，载《政治与法律》(CSSCI)2008年第10期，</w:t>
            </w:r>
            <w:r>
              <w:rPr>
                <w:rFonts w:hint="eastAsia" w:ascii="黑体" w:hAnsi="黑体" w:eastAsia="黑体" w:cs="黑体"/>
                <w:spacing w:val="-5"/>
                <w:sz w:val="23"/>
                <w:szCs w:val="23"/>
              </w:rPr>
              <w:t>被引15次</w:t>
            </w:r>
            <w:r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  <w:t>(0.85万字)；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52" w:lineRule="auto"/>
              <w:ind w:left="116" w:right="131" w:firstLine="440" w:firstLineChars="200"/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  <w:t>15.论文：《法条竞合犯抑或想象竞合犯——法条竞合犯与想象竞合犯的界限之争》，独立撰写，载《刑事法评论》(CSSCI)2008年第1期，被引23次(2.7万字)；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52" w:lineRule="auto"/>
              <w:ind w:left="116" w:right="131" w:firstLine="440" w:firstLineChars="200"/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  <w:t>16.论文：《中国废除毒品犯罪死刑的刑事政策分析》，第一作者，载《昆明理工大学学报(社会科学版)》(一般核心)，2021年第2期(1.1万字)；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52" w:lineRule="auto"/>
              <w:ind w:left="116" w:right="131" w:firstLine="440" w:firstLineChars="200"/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  <w:t>17.论文：《刑法学研究的思想与动向(2018-2019)》，独立撰写，载《昆明理工大学学报(社会科学版)》(一般核心)2019年第4期，被引2次(0.3万字)；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52" w:lineRule="auto"/>
              <w:ind w:left="116" w:right="131" w:firstLine="440" w:firstLineChars="200"/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  <w:t>18.论文：《刑事政治的元理论探究》，独立撰写，载《昆明理工大学学报(社会科学版)》(一般核心)2019年第2期，被引4次(1.3万字)；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52" w:lineRule="auto"/>
              <w:ind w:left="116" w:right="131" w:firstLine="440" w:firstLineChars="200"/>
              <w:rPr>
                <w:rFonts w:ascii="宋体" w:hAnsi="宋体" w:eastAsia="宋体" w:cs="宋体"/>
                <w:spacing w:val="-5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  <w:t>19.论文：《</w:t>
            </w:r>
            <w:r>
              <w:rPr>
                <w:rFonts w:hint="eastAsia" w:ascii="黑体" w:hAnsi="黑体" w:eastAsia="黑体" w:cs="黑体"/>
                <w:spacing w:val="-5"/>
                <w:sz w:val="23"/>
                <w:szCs w:val="23"/>
              </w:rPr>
              <w:t>刑事</w:t>
            </w:r>
            <w:r>
              <w:rPr>
                <w:rFonts w:hint="eastAsia" w:ascii="宋体" w:hAnsi="宋体" w:eastAsia="宋体" w:cs="宋体"/>
                <w:spacing w:val="-5"/>
                <w:sz w:val="23"/>
                <w:szCs w:val="23"/>
              </w:rPr>
              <w:t>政治理论的构成与体系》，独立撰写，载《山东警察学院学报》（北大核心）2018年第4期（1万字）；</w:t>
            </w:r>
          </w:p>
        </w:tc>
      </w:tr>
    </w:tbl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252" w:lineRule="auto"/>
        <w:ind w:firstLine="420" w:firstLineChars="200"/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252" w:lineRule="auto"/>
        <w:ind w:firstLine="420" w:firstLineChars="200"/>
      </w:pPr>
    </w:p>
    <w:tbl>
      <w:tblPr>
        <w:tblStyle w:val="5"/>
        <w:tblW w:w="9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2" w:hRule="atLeast"/>
        </w:trPr>
        <w:tc>
          <w:tcPr>
            <w:tcW w:w="900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252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3" w:line="252" w:lineRule="auto"/>
              <w:ind w:right="27" w:firstLine="460" w:firstLineChars="20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20.论文：《乡村社会治理之路径探究》，独立撰写，载《山东警察学院学报》(北大核心)2015年第3期，被引3次(1.1万字)；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3" w:line="252" w:lineRule="auto"/>
              <w:ind w:right="27" w:firstLine="460" w:firstLineChars="20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21.论文：《满树梨花绝难结出苹果——兼论苏力教授的本土资源论》，独立撰写，载《法治研究》(核心刊物)2013年第9期，被引5次(1.6万字)；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3" w:line="252" w:lineRule="auto"/>
              <w:ind w:right="27" w:firstLine="460" w:firstLineChars="20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22.论文：《论刑事政策的二律背反原理》，独立撰写，载《昆明理工大学学报(社会科学版)》(B类)2012年第4期，被引3次(0.8万字)；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3" w:line="252" w:lineRule="auto"/>
              <w:ind w:right="27" w:firstLine="460" w:firstLineChars="20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23.论文：《法人人格的刑事否认原理》，独立撰写，载《江苏警察学院学报》(北大核心)2009年第3期(0.9万字)；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3" w:line="252" w:lineRule="auto"/>
              <w:ind w:right="27" w:firstLine="460" w:firstLineChars="20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24.论文：《保安处分制度理论研究六十年》，独立撰写，载《山东警察学院学报》(北大核心)2009年第4期，被引4次(1.6万字)；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3" w:line="252" w:lineRule="auto"/>
              <w:ind w:right="27" w:firstLine="460" w:firstLineChars="20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25.论文：《票据犯罪的疑难问题——以董某票据诈骗案为例》，独立撰写，载《昆明理工大学学报(社会科学版)》(一般核心)2008年第5期，被引2次(0.97万字)；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3" w:line="252" w:lineRule="auto"/>
              <w:ind w:right="27" w:firstLine="460" w:firstLineChars="20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26.论文：《窃取银行储户资料变造存折取款构成何罪》，独立撰写，载《人民检察》(北大核心)2008年第1期(0.3万字)；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3" w:line="252" w:lineRule="auto"/>
              <w:ind w:right="27" w:firstLine="460" w:firstLineChars="20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27.论文：《宽严并进”刑事政策在台湾地区的实践——以台湾地区2005年“刑法修正”为样本》，第二作者，载《南昌大学学报(人文社科版)》(中文核心)2007年第1期，</w:t>
            </w:r>
            <w:r>
              <w:rPr>
                <w:rFonts w:hint="eastAsia" w:ascii="黑体" w:hAnsi="黑体" w:eastAsia="黑体" w:cs="黑体"/>
                <w:sz w:val="23"/>
                <w:szCs w:val="23"/>
              </w:rPr>
              <w:t>被引14次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(0.9万字)；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3" w:line="252" w:lineRule="auto"/>
              <w:ind w:right="27" w:firstLine="460" w:firstLineChars="20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28.论文：《废除劳教制度如何善后》，第一作者，载《检察风云》(全国性重要报纸)2014年第3期，被引3次(0.3万字)；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3" w:line="252" w:lineRule="auto"/>
              <w:ind w:right="27" w:firstLine="460" w:firstLineChars="20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29.论文：《犯罪治理的斯芬克斯之谜》，独立撰写，载《检察风云》(全国性重要报纸)2016年第5期，被引5次(0.3万字)；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3" w:line="252" w:lineRule="auto"/>
              <w:ind w:right="27" w:firstLine="460" w:firstLineChars="200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30.论文：《论刑事和解的法律依据》，独立撰写，载《法制日报》(现更名为《法治日报》，全国性重要报纸)2009年6月17日第12版(0.2万字)；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3" w:line="252" w:lineRule="auto"/>
              <w:ind w:right="27" w:firstLine="460" w:firstLineChars="2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31.论文：《社会效果与法律效果：甄别概念再谈关系》，第一作者，载《检察日报》(最高检主办的全国性重要报纸)2009年4月9日第3版(学术版)(0.2万字)。</w:t>
            </w:r>
          </w:p>
        </w:tc>
      </w:tr>
    </w:tbl>
    <w:p>
      <w:pPr>
        <w:sectPr>
          <w:pgSz w:w="11770" w:h="16640"/>
          <w:pgMar w:top="1414" w:right="1142" w:bottom="0" w:left="1618" w:header="0" w:footer="0" w:gutter="0"/>
          <w:cols w:space="720" w:num="1"/>
        </w:sectPr>
      </w:pPr>
    </w:p>
    <w:p>
      <w:pPr>
        <w:spacing w:line="147" w:lineRule="exact"/>
      </w:pPr>
    </w:p>
    <w:tbl>
      <w:tblPr>
        <w:tblStyle w:val="5"/>
        <w:tblW w:w="90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2" w:hRule="atLeast"/>
        </w:trPr>
        <w:tc>
          <w:tcPr>
            <w:tcW w:w="9004" w:type="dxa"/>
            <w:vAlign w:val="top"/>
          </w:tcPr>
          <w:p>
            <w:pPr>
              <w:spacing w:before="169" w:line="242" w:lineRule="auto"/>
              <w:ind w:left="346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2"/>
                <w:sz w:val="29"/>
                <w:szCs w:val="29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</w:t>
            </w:r>
            <w:r>
              <w:rPr>
                <w:rFonts w:ascii="宋体" w:hAnsi="宋体" w:eastAsia="宋体" w:cs="宋体"/>
                <w:spacing w:val="8"/>
                <w:sz w:val="29"/>
                <w:szCs w:val="29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得奖项和表彰</w:t>
            </w:r>
          </w:p>
          <w:p>
            <w:pPr>
              <w:spacing w:line="232" w:lineRule="auto"/>
              <w:ind w:left="308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(请注明获得时间及等级)</w:t>
            </w: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52" w:lineRule="auto"/>
              <w:ind w:right="141" w:firstLine="536" w:firstLineChars="200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1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2014 年，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专著《刑事司法政策原理》获第三届“中国法学优秀成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果奖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”三等奖；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52" w:lineRule="auto"/>
              <w:ind w:firstLine="544" w:firstLineChars="200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2.2022 年，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专著《刑事政治导论》获云南社会科学成果奖二等奖；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52" w:lineRule="auto"/>
              <w:ind w:firstLine="520" w:firstLineChars="200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3.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2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022 年，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荣立三等功；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252" w:lineRule="auto"/>
              <w:ind w:firstLine="544" w:firstLineChars="2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4.2020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年，国家反恐综合训练基地 (云南基地) 优秀共产党员；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52" w:lineRule="auto"/>
              <w:ind w:firstLine="536" w:firstLineChars="2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2019 年，获中国法学会“泛珠论坛”三等奖；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52" w:lineRule="auto"/>
              <w:ind w:firstLine="536" w:firstLineChars="2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2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017 年，获中国法学会“西部法治论坛”三等奖；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52" w:lineRule="auto"/>
              <w:ind w:firstLine="544" w:firstLineChars="2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.2014 年，获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中国法学会第三届“中国法学优秀成果奖”三等奖；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52" w:lineRule="auto"/>
              <w:ind w:firstLine="544" w:firstLineChars="2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.2013 年，获云南省社科成果三等奖；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52" w:lineRule="auto"/>
              <w:ind w:firstLine="496" w:firstLineChars="2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6"/>
                <w:sz w:val="28"/>
                <w:szCs w:val="28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pacing w:val="-16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2013 年，中国法学会 ·西部法治论坛二等奖；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52" w:lineRule="auto"/>
              <w:ind w:firstLine="548" w:firstLineChars="2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.2012 年，昆明理工大学“刑法学优势教学法”二等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奖</w:t>
            </w:r>
            <w:r>
              <w:rPr>
                <w:rFonts w:ascii="宋体" w:hAnsi="宋体" w:eastAsia="宋体" w:cs="宋体"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52" w:lineRule="auto"/>
              <w:ind w:firstLine="504" w:firstLineChars="2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4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-14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2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012 年，获昆明理工大学“红河 ·红云”优秀教师奖；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52" w:lineRule="auto"/>
              <w:ind w:firstLine="532" w:firstLineChars="2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.2021 年，获云南省公安厅嘉奖；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" w:line="252" w:lineRule="auto"/>
              <w:ind w:firstLine="532" w:firstLineChars="2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.2005 年，获福建省公安厅嘉奖；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52" w:lineRule="auto"/>
              <w:ind w:firstLine="544" w:firstLineChars="2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.2009 年，获“京师高铭暄学术成果奖”二等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奖</w:t>
            </w:r>
            <w:r>
              <w:rPr>
                <w:rFonts w:ascii="宋体" w:hAnsi="宋体" w:eastAsia="宋体" w:cs="宋体"/>
                <w:sz w:val="28"/>
                <w:szCs w:val="28"/>
              </w:rPr>
              <w:t>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770" w:h="16640"/>
          <w:pgMar w:top="1414" w:right="1142" w:bottom="0" w:left="1618" w:header="0" w:footer="0" w:gutter="0"/>
          <w:cols w:space="720" w:num="1"/>
        </w:sectPr>
      </w:pPr>
    </w:p>
    <w:p>
      <w:bookmarkStart w:id="0" w:name="_GoBack"/>
      <w:bookmarkEnd w:id="0"/>
    </w:p>
    <w:sectPr>
      <w:headerReference r:id="rId5" w:type="default"/>
      <w:pgSz w:w="11910" w:h="16840"/>
      <w:pgMar w:top="400" w:right="1467" w:bottom="0" w:left="147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kxNWNjNDYyYTNmOTgxMGY2OWQ2MmJlMDMyM2M5ZmIifQ=="/>
  </w:docVars>
  <w:rsids>
    <w:rsidRoot w:val="00000000"/>
    <w:rsid w:val="08783EA9"/>
    <w:rsid w:val="108D683E"/>
    <w:rsid w:val="17ED085D"/>
    <w:rsid w:val="2B82123D"/>
    <w:rsid w:val="2D2F4AF6"/>
    <w:rsid w:val="2EBF75A6"/>
    <w:rsid w:val="31D5166A"/>
    <w:rsid w:val="3D3146B9"/>
    <w:rsid w:val="3FEAE011"/>
    <w:rsid w:val="45240818"/>
    <w:rsid w:val="59CB4142"/>
    <w:rsid w:val="654F5CA5"/>
    <w:rsid w:val="663B7EE8"/>
    <w:rsid w:val="6F55769C"/>
    <w:rsid w:val="737B80B2"/>
    <w:rsid w:val="BFFE58C0"/>
    <w:rsid w:val="DCFC58B0"/>
    <w:rsid w:val="E5FF6760"/>
    <w:rsid w:val="F7EAF9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5266</Words>
  <Characters>5846</Characters>
  <TotalTime>22</TotalTime>
  <ScaleCrop>false</ScaleCrop>
  <LinksUpToDate>false</LinksUpToDate>
  <CharactersWithSpaces>6101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2023-03-09T15:07:00Z</dcterms:created>
  <dc:creator>fxhuser</dc:creator>
  <cp:lastModifiedBy>执牛耳</cp:lastModifiedBy>
  <cp:lastPrinted>2023-03-22T03:52:00Z</cp:lastPrinted>
  <dcterms:modified xsi:type="dcterms:W3CDTF">2023-04-27T08:16:09Z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2023-03-20T11:21:10Z</vt:filetime>
  </property>
  <property fmtid="{D5CDD505-2E9C-101B-9397-08002B2CF9AE}" pid="4" name="KSOProductBuildVer">
    <vt:lpwstr>2052-11.1.0.14036</vt:lpwstr>
  </property>
  <property fmtid="{D5CDD505-2E9C-101B-9397-08002B2CF9AE}" pid="5" name="ICV">
    <vt:lpwstr>C2FB6414C8FC41929C7ED48BE69B5C0C</vt:lpwstr>
  </property>
</Properties>
</file>