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张超汉                 </w:t>
      </w:r>
    </w:p>
    <w:p>
      <w:pPr>
        <w:snapToGrid w:val="0"/>
        <w:rPr>
          <w:rFonts w:eastAsia="仿宋_GB2312"/>
          <w:b/>
          <w:bCs/>
          <w:sz w:val="32"/>
          <w:szCs w:val="32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西北政法大学              </w:t>
      </w: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西北政法大学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rPr>
          <w:rFonts w:hint="eastAsia"/>
        </w:rPr>
        <w:fldChar w:fldCharType="begin"/>
      </w:r>
      <w:r>
        <w:instrText xml:space="preserve"> HYPERLINK "mailto:本表电子版发至邮箱qnfxj2016@126.com" 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/>
        </w:rPr>
        <w:fldChar w:fldCharType="begin"/>
      </w:r>
      <w:r>
        <w:instrText xml:space="preserve"> HYPERLINK "mailto:qnfxj2022@163.com"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张超汉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21410" cy="1522095"/>
                  <wp:effectExtent l="0" t="0" r="6350" b="1905"/>
                  <wp:docPr id="1" name="图片 1" descr="IMG_8395副本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8395副本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52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1982-10-22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西北政法大学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陕西省西安市长安南路300号西北政法大学89号信箱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1.专著：《国际航空产品责任研究》，法律出版社2017年版，独著，41万字。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2.译著：《空间法专论》（上），知识产权出版社2020年版，一作，51万字。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3.译著：《空间法专论》（下），知识产权出版社2020年版，一作，49万字。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4.论文：《航空产品责任诉讼的抗辩事由：欧美镜鉴与中国建构》，载《北方法学》2022年第4期，独著，2.2万字，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5.论文：《中国参与全球卫生治理的法理基础、总体成效与完善建议》，载《国际法研究》2022年第1期，一作，1.6万字，引用11次，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《新华文摘》2022年第9期观点摘编、《复印报刊资料·中国外交》2022年第5期全文转载）。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6.论文：</w:t>
            </w:r>
            <w:r>
              <w:rPr>
                <w:bCs/>
                <w:color w:val="000000"/>
                <w:sz w:val="24"/>
              </w:rPr>
              <w:t>Case Comment: Shenzhen Jinhaicheng International-vs.-Shenzhen Hangyu Thaihua (both Freight Forwarding Co., Ltd.)[2019], German Journal of Air and Space Law, Vol.71, 2022(1)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，一作，0.7万字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（欧洲权威航空航天法杂志）。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7.论文：《国际生化防控机制亟待革新》，载《环球时报》2022年3月16日第14版，一作，0.1万字。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8.论文：《没有空间安全，就没有真正的国家安全》，载《中国航天报》2022年1月15日第1版，独著，0.22万字。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9.论文：《美国国家豁免商业例外条款研究》，载《中国国际私法与比较法年刊》（第26卷），法律出版社2021年版，一作，1.8万字，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10.论文：《民用航空器停飞责任类型化研究——以2019年“埃航空难”引发的停飞为切入》，载《北京航空航天大学学报（社会科学版）》2021年第1期，独著，1.9万字，引用1次，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11.论文：《全球卫生合作治理——以重大突发公共卫生事件防控为视角》，载《河北法学》2020年第8期，一作，1.9万字，引用59次，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《中国社会科学文摘》2020年第11期、《复印报刊资料·国际法学》2020年第12期、《法学文摘》2021第1期全文转载；《新华文摘》2021年第1期观点摘编）。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12.论文：《如何进一步加强涉外法治能力》，载《环球时报》2020年4月21日，第14版，一作，0.15万。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13.论文：《国际防控机制亟待革新》，载《环球时报》2020年5月6日，第14版，一作，0.1万。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14.论文：《</w:t>
            </w:r>
            <w:r>
              <w:rPr>
                <w:bCs/>
                <w:color w:val="000000"/>
                <w:sz w:val="24"/>
              </w:rPr>
              <w:t>WTO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框架下美国大飞机补贴实证研究——以“欧盟诉美国大飞机补贴案”为例》，载《国际经贸探索》2020年第4期，一作，1.6万字，引用3次，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《复印报刊资料·国际法学》2020年第9期全文转载）。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15.论文：《郑斌教授国际法、航空航天法主要学术贡献评述》，载《中国国际法年刊》（2019年卷），法律出版社2020年版，一作，2.3万字，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16.论文：“</w:t>
            </w:r>
            <w:r>
              <w:rPr>
                <w:bCs/>
                <w:color w:val="000000"/>
                <w:sz w:val="24"/>
              </w:rPr>
              <w:t xml:space="preserve">Conflict of Laws in Cross-Strait Air Transport: Issues and Solutions”, Journal of East Asia and International Law, 2019(2), Vol.12,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一作，1.8万字，</w:t>
            </w:r>
            <w:r>
              <w:rPr>
                <w:b/>
                <w:color w:val="000000"/>
                <w:sz w:val="24"/>
              </w:rPr>
              <w:t>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17.论文：《军民融合战略下我国空域管理体制改革法治化的基本路径》，载《法治论坛》2019年第4期，一作，2.2万字，引用3次，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18.论文：《国际航空产品责任事故中美国联邦航空局的适航责任探析》，载《河北法学》2019年第12期，独著，1.7万字，引用7次，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《复印报刊资料·国际法学》2020年第4期全文转载）。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19.论文：《论&lt;鹿特丹规则&gt;中批量合同法律适用的路径融合》,载《中国国际私法与比较法年刊》（第23卷），法律出版社2019年版，一作，1.7万字，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20.论文：《设立航空运输法院 助推民航强国建设》，载《中国民航报》2019年1月24日，第7版，独著，0.2万字。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21.论文：《我国建立自由贸易试验区临时仲裁制度的意义及路径》，载《中州学刊》2017年第8期，一作，1.1万字，引用44次，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22.论文：《航空产品责任案件管辖权的确定：美国实践及其启示》，载《现代法学》2017年第5期，独著，2.4万字，引用7次，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23.论文：《国际航空仲裁制度——兼评&lt;蒙特利尔公约&gt;第34条》，载《北京理工大学学报》（社科版）2017年第4期，独著，1.5万字，引用4次，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《复印报刊资料·国际法学》2017年第10期全文转载）。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24.论文：“</w:t>
            </w:r>
            <w:r>
              <w:rPr>
                <w:bCs/>
                <w:color w:val="000000"/>
                <w:sz w:val="24"/>
              </w:rPr>
              <w:t>Development in Aviation Product Liability and its Implication to China”, German Journal of Air and Space Law, 2017, Issue.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1,一作，0.8万字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（欧洲权威航空航天法杂志）。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25.论文：《国际航空运输事故承运人先行付款制度研究》，载《法律科学》2016年第6期，独著，2.3万字，引用4次，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《复印报刊资料·国际法学》2017年第5期、《法学文摘》2017年第2期全文转载）。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w w:val="97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26.</w:t>
            </w:r>
            <w:r>
              <w:rPr>
                <w:rFonts w:hint="eastAsia" w:ascii="宋体" w:hAnsi="宋体" w:cs="宋体"/>
                <w:bCs/>
                <w:color w:val="000000"/>
                <w:w w:val="97"/>
                <w:sz w:val="24"/>
              </w:rPr>
              <w:t>论文：《论美国航空产品责任诉讼中的不方便法院原则》，载《中国国际私法与比较法年刊》（第18卷），法律出版社2016年版，独著，2.1万字，引用1次，</w:t>
            </w:r>
            <w:r>
              <w:rPr>
                <w:b/>
                <w:color w:val="000000"/>
                <w:w w:val="97"/>
                <w:sz w:val="24"/>
              </w:rPr>
              <w:t>CSSCI</w:t>
            </w:r>
            <w:r>
              <w:rPr>
                <w:rFonts w:hint="eastAsia" w:ascii="宋体" w:hAnsi="宋体" w:cs="宋体"/>
                <w:b/>
                <w:color w:val="000000"/>
                <w:w w:val="97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27.论文：《完善空域管理 促进航空发展》，载《中国社会科学报》2016年10月19日第五版，独著，0.23万字。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28.论文：《航空产品责任论要》，载《甘肃社会科学》2016年第4期，独著，1.4万字，引用9次，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29.论文：《论航空产品责任主体》，载《北方法学》2015年第4期，一作，1.9万字，引用13次，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30.论文：《从“中美家禽案”看</w:t>
            </w:r>
            <w:r>
              <w:rPr>
                <w:bCs/>
                <w:color w:val="000000"/>
                <w:sz w:val="24"/>
              </w:rPr>
              <w:t>WTO/SPS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体制下中国利益的维护》，载《甘肃政法学院学报》2014年第4期，一作，1.6万字，引用6次，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31.论文：《航空承运人强制责任保险制度之检讨与反思——纪念1999年&lt;蒙特利尔公约&gt;实施十周年》，载《北京理工大学学报（社会科学版）》2013年第5期，独著，1.3万字，引用13次，</w:t>
            </w:r>
            <w:r>
              <w:rPr>
                <w:b/>
                <w:color w:val="000000"/>
                <w:sz w:val="24"/>
              </w:rPr>
              <w:t>CSSCI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400" w:lineRule="exact"/>
              <w:ind w:firstLine="482" w:firstLineChars="20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  <w:highlight w:val="yellow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42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一、国家和省部级获奖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1.教育部第八届高等学校人文社科研究优秀成果青年奖（2020年，国家级）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2.教育部博士研究生学术新人奖（2012年，国家级）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3.教育部第八届钱端升法学研究成果提名奖（2022年，省部级）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4.陕西省第十五次哲学社会科学优秀成果二等奖（2022年，省部级）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5.陕西省第十三次哲学社会科学优秀成果三等奖（2018年，省部级）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</w:t>
            </w:r>
            <w:r>
              <w:rPr>
                <w:rFonts w:hint="eastAsia" w:ascii="宋体" w:hAnsi="宋体" w:cs="宋体"/>
                <w:sz w:val="24"/>
              </w:rPr>
              <w:t>中国法治国际论坛（2020）主题征文优秀论文一等奖（2021年，省部级）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7.第三十二届全国副省级城市法治论坛优秀论文一等奖（2020年，省部级）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二、厅局级、全国性学会及其他获奖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1.陕西高等学校人文社会科学研究优秀成果一等奖（2019年，厅局级）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2.陕西高等学校人文社会科学研究优秀成果二等奖（2021年，厅局级）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3.中国国际法学优秀成果奖（2018年，中国际法学会）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4.中国国际私法优秀学术成果二等奖（2017年，中国国际私法学会）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5.中国国际私法优秀学术成果二等奖（2018年，中国国际私法学会）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6.中国国际私法优秀学术成果二等奖（2021年，中国国际私法学会）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7.中国航空法学研究会青年论坛二等奖（2020年，中国航空法学研究会）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8.上海航运法治论坛优秀论文三等奖（2017年，上海市法学会）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9.首届陕西省法学优秀成果二等奖（2020年，陕西省法学会）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10.第三届“法治陕西论坛”优秀论文二等奖（2020年，陕西省法学会）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11.第四届“法治陕西论坛”优秀论文三等奖（2021年，陕西省法学会）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12.《法学教育研究》第六届专题研讨会征文三等奖（2022年，西北政法大学）</w:t>
            </w:r>
          </w:p>
          <w:p>
            <w:pPr>
              <w:tabs>
                <w:tab w:val="left" w:pos="4185"/>
              </w:tabs>
              <w:snapToGrid w:val="0"/>
              <w:spacing w:line="42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sz w:val="24"/>
                <w:highlight w:val="green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C3DA7"/>
    <w:rsid w:val="0034285C"/>
    <w:rsid w:val="004B355A"/>
    <w:rsid w:val="0052358C"/>
    <w:rsid w:val="005E78AA"/>
    <w:rsid w:val="00746893"/>
    <w:rsid w:val="007F6C6F"/>
    <w:rsid w:val="008179D7"/>
    <w:rsid w:val="00BD1175"/>
    <w:rsid w:val="00BF3295"/>
    <w:rsid w:val="00F4795A"/>
    <w:rsid w:val="00FB06D9"/>
    <w:rsid w:val="00FB097E"/>
    <w:rsid w:val="010B51AA"/>
    <w:rsid w:val="029A0F1D"/>
    <w:rsid w:val="03F115A2"/>
    <w:rsid w:val="07D85032"/>
    <w:rsid w:val="086E4742"/>
    <w:rsid w:val="0E9E6512"/>
    <w:rsid w:val="0EE4272A"/>
    <w:rsid w:val="0FE16318"/>
    <w:rsid w:val="10D5120C"/>
    <w:rsid w:val="110E5680"/>
    <w:rsid w:val="115E01DA"/>
    <w:rsid w:val="11F20178"/>
    <w:rsid w:val="12E671DB"/>
    <w:rsid w:val="13E62E35"/>
    <w:rsid w:val="159D721D"/>
    <w:rsid w:val="15B44088"/>
    <w:rsid w:val="184A2472"/>
    <w:rsid w:val="18FD5E65"/>
    <w:rsid w:val="1D0127A9"/>
    <w:rsid w:val="1EB063DC"/>
    <w:rsid w:val="1EB26B42"/>
    <w:rsid w:val="1EBD9178"/>
    <w:rsid w:val="1ED11D78"/>
    <w:rsid w:val="1FE25341"/>
    <w:rsid w:val="20054DC2"/>
    <w:rsid w:val="207B15EB"/>
    <w:rsid w:val="21F023B9"/>
    <w:rsid w:val="22421B7E"/>
    <w:rsid w:val="23F378A8"/>
    <w:rsid w:val="244B23F6"/>
    <w:rsid w:val="26B37E1D"/>
    <w:rsid w:val="296C4373"/>
    <w:rsid w:val="2A2E1652"/>
    <w:rsid w:val="2A504FA9"/>
    <w:rsid w:val="2B3F6FB2"/>
    <w:rsid w:val="2CDB413C"/>
    <w:rsid w:val="2CEFB339"/>
    <w:rsid w:val="2CFC6BCE"/>
    <w:rsid w:val="2EFBBC48"/>
    <w:rsid w:val="2F40552F"/>
    <w:rsid w:val="2FA45C1C"/>
    <w:rsid w:val="2FDA34C2"/>
    <w:rsid w:val="31A22367"/>
    <w:rsid w:val="31FE4CF7"/>
    <w:rsid w:val="334119DE"/>
    <w:rsid w:val="335669FD"/>
    <w:rsid w:val="342509B8"/>
    <w:rsid w:val="374B4BD9"/>
    <w:rsid w:val="38486978"/>
    <w:rsid w:val="38C25B74"/>
    <w:rsid w:val="3A4D1669"/>
    <w:rsid w:val="3B434939"/>
    <w:rsid w:val="3B9D0C2F"/>
    <w:rsid w:val="3BBF1B45"/>
    <w:rsid w:val="3CBB2697"/>
    <w:rsid w:val="3D5C58D0"/>
    <w:rsid w:val="3DFF8C80"/>
    <w:rsid w:val="3E811F01"/>
    <w:rsid w:val="3F1E4700"/>
    <w:rsid w:val="3F422827"/>
    <w:rsid w:val="3FAC72FC"/>
    <w:rsid w:val="3FDF6C0E"/>
    <w:rsid w:val="3FE95ABC"/>
    <w:rsid w:val="40312480"/>
    <w:rsid w:val="43F51D77"/>
    <w:rsid w:val="45EF52CA"/>
    <w:rsid w:val="46D37D70"/>
    <w:rsid w:val="480E182F"/>
    <w:rsid w:val="49241264"/>
    <w:rsid w:val="49374FBE"/>
    <w:rsid w:val="4DFE6EC4"/>
    <w:rsid w:val="4E13605C"/>
    <w:rsid w:val="50101E0F"/>
    <w:rsid w:val="50865081"/>
    <w:rsid w:val="54CF51E4"/>
    <w:rsid w:val="55CB033D"/>
    <w:rsid w:val="561C5C67"/>
    <w:rsid w:val="56EEFD7E"/>
    <w:rsid w:val="572D1781"/>
    <w:rsid w:val="57B74E1B"/>
    <w:rsid w:val="591FD8F5"/>
    <w:rsid w:val="59E67E96"/>
    <w:rsid w:val="5AAC40BB"/>
    <w:rsid w:val="5DD32290"/>
    <w:rsid w:val="5DF46E1D"/>
    <w:rsid w:val="5DFEE7D4"/>
    <w:rsid w:val="5EB94B0F"/>
    <w:rsid w:val="5F3743E3"/>
    <w:rsid w:val="5FBC2178"/>
    <w:rsid w:val="60107EBF"/>
    <w:rsid w:val="61C001AC"/>
    <w:rsid w:val="623C40D5"/>
    <w:rsid w:val="62EC076F"/>
    <w:rsid w:val="63913EE7"/>
    <w:rsid w:val="641C117D"/>
    <w:rsid w:val="646A190A"/>
    <w:rsid w:val="676E1BF5"/>
    <w:rsid w:val="68016A6B"/>
    <w:rsid w:val="686B21A4"/>
    <w:rsid w:val="6A520273"/>
    <w:rsid w:val="6BE52E59"/>
    <w:rsid w:val="6C71376A"/>
    <w:rsid w:val="6E884E79"/>
    <w:rsid w:val="6EE507C8"/>
    <w:rsid w:val="6F9B4CF3"/>
    <w:rsid w:val="6FAF0381"/>
    <w:rsid w:val="6FFF2EC6"/>
    <w:rsid w:val="71407496"/>
    <w:rsid w:val="72026421"/>
    <w:rsid w:val="72230A89"/>
    <w:rsid w:val="724D35C3"/>
    <w:rsid w:val="74575DC9"/>
    <w:rsid w:val="746F715F"/>
    <w:rsid w:val="74C52854"/>
    <w:rsid w:val="78DD677A"/>
    <w:rsid w:val="7A8FFAC6"/>
    <w:rsid w:val="7AC62D4F"/>
    <w:rsid w:val="7AFB59A5"/>
    <w:rsid w:val="7BB90CDA"/>
    <w:rsid w:val="7BDFCBFF"/>
    <w:rsid w:val="7C076E32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953868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CFBFE441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6626</Words>
  <Characters>7669</Characters>
  <Lines>86</Lines>
  <Paragraphs>24</Paragraphs>
  <TotalTime>15</TotalTime>
  <ScaleCrop>false</ScaleCrop>
  <LinksUpToDate>false</LinksUpToDate>
  <CharactersWithSpaces>7859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2023-04-27T07:43:59Z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3C76F2E3DC0849D2866FC4B7B817C6CA</vt:lpwstr>
  </property>
</Properties>
</file>