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bookmarkStart w:id="0" w:name="_Hlk130018111"/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bookmarkEnd w:id="0"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宋志红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中央财经大学法学院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中国法学会民法学研究会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宋志红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684020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年7月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中央财经大学法学院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北京市海淀区学院南路3</w:t>
            </w:r>
            <w:r>
              <w:rPr>
                <w:rFonts w:ascii="宋体" w:hAnsi="宋体"/>
                <w:b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500" w:lineRule="exact"/>
              <w:ind w:left="420"/>
              <w:rPr>
                <w:rFonts w:ascii="微软雅黑" w:hAnsi="微软雅黑" w:eastAsia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 w:val="24"/>
              </w:rPr>
              <w:t>一、主要著作（第一本为代表性著作）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bookmarkStart w:id="1" w:name="_Hlk130017881"/>
            <w:r>
              <w:rPr>
                <w:rFonts w:hint="eastAsia" w:ascii="黑体" w:hAnsi="黑体" w:eastAsia="黑体"/>
                <w:b/>
                <w:bCs/>
                <w:sz w:val="24"/>
              </w:rPr>
              <w:t>独著：《中国农村土地制度改革研究——思路、难点与制度建设》，43.4万字，中国人民大学出版社2017年。被引</w:t>
            </w:r>
            <w:r>
              <w:rPr>
                <w:rFonts w:ascii="黑体" w:hAnsi="黑体" w:eastAsia="黑体"/>
                <w:b/>
                <w:bCs/>
                <w:sz w:val="24"/>
              </w:rPr>
              <w:t>151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次。获“董必武青年法学成果奖二等奖”、“中央党校优秀科研成果二等奖”。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独著：《集体建设用地使用权流转法律制度研究》，24.9万字，中国人民大学出版社2009年11月。获“第四届佟柔民商法发展基金青年优秀研究成果著作类奖”“、国家行政学院优秀科研成果三等奖”。</w:t>
            </w:r>
          </w:p>
          <w:bookmarkEnd w:id="1"/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独著：《农村土地制度改革八讲》，国家行政学院出版社2017年。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独著：《农村土地改革调查》，中国经济科学出版社2016年。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教材（合著）：《领导干部土地法律制度简明读本》，国家行政学院出版社2017年。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译著（合著）：《个人数据保护－欧盟指令及其成员国法律、经合组织指导方针》，法律出版社2006年11月。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教材（合著）：《法学概论》，国家行政学院出版社2013年3月版。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教材（合著）：《民法学》，中共中央党校出版社2009年12月版。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教材（合著）：《政府法治案例教程》，国家行政学院出版社2012年6月版。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教材（合著）：《政府法治建设》，国家行政学院出版社2014年5月版。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（副）主编：《城镇化进程中土地制度改革研究》，河北人民出版社2013年6月。</w:t>
            </w:r>
          </w:p>
          <w:p>
            <w:pPr>
              <w:spacing w:line="500" w:lineRule="exact"/>
              <w:ind w:left="420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spacing w:line="500" w:lineRule="exact"/>
              <w:ind w:left="420"/>
              <w:rPr>
                <w:rFonts w:ascii="微软雅黑" w:hAnsi="微软雅黑" w:eastAsia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 w:val="24"/>
              </w:rPr>
              <w:t>二、主要论文（前五篇为代表性论文）</w:t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bookmarkStart w:id="2" w:name="_Hlk130017924"/>
            <w:r>
              <w:rPr>
                <w:rFonts w:hint="eastAsia" w:ascii="宋体"/>
                <w:sz w:val="24"/>
              </w:rPr>
              <w:t>1.宋志红：《集体经营性资产股份合作与农村集体经济组织之关系重构》，载《法学研究》2</w:t>
            </w:r>
            <w:r>
              <w:rPr>
                <w:rFonts w:ascii="宋体"/>
                <w:sz w:val="24"/>
              </w:rPr>
              <w:t>022</w:t>
            </w:r>
            <w:r>
              <w:rPr>
                <w:rFonts w:hint="eastAsia" w:ascii="宋体"/>
                <w:sz w:val="24"/>
              </w:rPr>
              <w:t>年第3期。被引2次。</w:t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  <w:r>
              <w:rPr>
                <w:rFonts w:ascii="宋体"/>
                <w:sz w:val="24"/>
              </w:rPr>
              <w:t>.</w:t>
            </w:r>
            <w:r>
              <w:rPr>
                <w:rFonts w:hint="eastAsia" w:ascii="宋体"/>
                <w:sz w:val="24"/>
              </w:rPr>
              <w:t>宋志红：《论农民集体与农村集体经济组织的关系》，载《中国法学》2</w:t>
            </w:r>
            <w:r>
              <w:rPr>
                <w:rFonts w:ascii="宋体"/>
                <w:sz w:val="24"/>
              </w:rPr>
              <w:t>021</w:t>
            </w:r>
            <w:r>
              <w:rPr>
                <w:rFonts w:hint="eastAsia" w:ascii="宋体"/>
                <w:sz w:val="24"/>
              </w:rPr>
              <w:t>年第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>期。被引4</w:t>
            </w:r>
            <w:r>
              <w:rPr>
                <w:rFonts w:asci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次。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  <w:r>
              <w:rPr>
                <w:rFonts w:ascii="宋体"/>
                <w:sz w:val="24"/>
              </w:rPr>
              <w:t>.</w:t>
            </w:r>
            <w:r>
              <w:rPr>
                <w:rFonts w:hint="eastAsia" w:ascii="宋体"/>
                <w:sz w:val="24"/>
              </w:rPr>
              <w:t>宋志红：《乡村振兴背景下的宅基地权利制度重构》，载《法学研究》2019年第3期。被引1</w:t>
            </w:r>
            <w:r>
              <w:rPr>
                <w:rFonts w:ascii="宋体"/>
                <w:sz w:val="24"/>
              </w:rPr>
              <w:t>63</w:t>
            </w:r>
            <w:r>
              <w:rPr>
                <w:rFonts w:hint="eastAsia" w:ascii="宋体"/>
                <w:sz w:val="24"/>
              </w:rPr>
              <w:t>次。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  <w:r>
              <w:rPr>
                <w:rFonts w:hint="eastAsia" w:ascii="宋体"/>
                <w:sz w:val="24"/>
              </w:rPr>
              <w:t>.宋志红：《三权分置下农地流转权利体系重构研究》，载《中国法学》2018年第4期。被引4次。获“中央党校创新工程青年教师科研创新优秀奖”。被引1</w:t>
            </w:r>
            <w:r>
              <w:rPr>
                <w:rFonts w:ascii="宋体"/>
                <w:sz w:val="24"/>
              </w:rPr>
              <w:t>34</w:t>
            </w:r>
            <w:r>
              <w:rPr>
                <w:rFonts w:hint="eastAsia" w:ascii="宋体"/>
                <w:sz w:val="24"/>
              </w:rPr>
              <w:t>次。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>.宋志红：《宅基地“三权分置”的法律内涵和制度设计》，载《法学评论》2018年第4期。</w:t>
            </w:r>
            <w:r>
              <w:rPr>
                <w:rFonts w:hint="eastAsia" w:ascii="宋体"/>
                <w:b/>
                <w:bCs/>
                <w:sz w:val="24"/>
              </w:rPr>
              <w:t>被引</w:t>
            </w:r>
            <w:r>
              <w:rPr>
                <w:rFonts w:ascii="宋体"/>
                <w:b/>
                <w:bCs/>
                <w:sz w:val="24"/>
              </w:rPr>
              <w:t>385</w:t>
            </w:r>
            <w:r>
              <w:rPr>
                <w:rFonts w:hint="eastAsia" w:ascii="宋体"/>
                <w:b/>
                <w:bCs/>
                <w:sz w:val="24"/>
              </w:rPr>
              <w:t>次</w:t>
            </w:r>
            <w:r>
              <w:rPr>
                <w:rFonts w:hint="eastAsia" w:ascii="宋体"/>
                <w:sz w:val="24"/>
              </w:rPr>
              <w:t>。</w:t>
            </w:r>
          </w:p>
          <w:bookmarkEnd w:id="2"/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宋志红：《论农村集体经济组织对集体土地所有权的代表行使——&lt;民法典&gt;第2</w:t>
            </w:r>
            <w:r>
              <w:rPr>
                <w:rFonts w:ascii="宋体"/>
                <w:sz w:val="24"/>
              </w:rPr>
              <w:t>62</w:t>
            </w:r>
            <w:r>
              <w:rPr>
                <w:rFonts w:hint="eastAsia" w:ascii="宋体"/>
                <w:sz w:val="24"/>
              </w:rPr>
              <w:t>条真义探析》，载《比较法研究》2</w:t>
            </w:r>
            <w:r>
              <w:rPr>
                <w:rFonts w:ascii="宋体"/>
                <w:sz w:val="24"/>
              </w:rPr>
              <w:t>022</w:t>
            </w:r>
            <w:r>
              <w:rPr>
                <w:rFonts w:hint="eastAsia" w:ascii="宋体"/>
                <w:sz w:val="24"/>
              </w:rPr>
              <w:t>年第5期。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宋志红：《宅基地资格：内涵、实践探索与制度构建》，载《法学评论》2</w:t>
            </w:r>
            <w:r>
              <w:rPr>
                <w:rFonts w:ascii="宋体"/>
                <w:sz w:val="24"/>
              </w:rPr>
              <w:t>021</w:t>
            </w:r>
            <w:r>
              <w:rPr>
                <w:rFonts w:hint="eastAsia" w:ascii="宋体"/>
                <w:sz w:val="24"/>
              </w:rPr>
              <w:t>年第1期。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宋志红：《完善细化制度设置，护航集体经营性建设用地入市》，载《经济参考报》2</w:t>
            </w:r>
            <w:r>
              <w:rPr>
                <w:rFonts w:ascii="宋体"/>
                <w:sz w:val="24"/>
              </w:rPr>
              <w:t>021</w:t>
            </w:r>
            <w:r>
              <w:rPr>
                <w:rFonts w:hint="eastAsia" w:ascii="宋体"/>
                <w:sz w:val="24"/>
              </w:rPr>
              <w:t>年8月1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hint="eastAsia" w:ascii="宋体"/>
                <w:sz w:val="24"/>
              </w:rPr>
              <w:t>日。</w:t>
            </w:r>
          </w:p>
          <w:p>
            <w:pPr>
              <w:widowControl/>
              <w:shd w:val="clear" w:color="auto" w:fill="FFFFFF"/>
              <w:spacing w:line="500" w:lineRule="exact"/>
              <w:ind w:firstLine="420" w:firstLineChars="200"/>
              <w:rPr>
                <w:rFonts w:ascii="宋体"/>
                <w:sz w:val="24"/>
              </w:rPr>
            </w:pPr>
            <w:r>
              <w:fldChar w:fldCharType="begin"/>
            </w:r>
            <w:r>
              <w:instrText xml:space="preserve"> HYPERLINK "https://kns-cnki-net-443.webvpn.cufe.edu.cn/kns/detail/detail.aspx?QueryID=45&amp;CurRec=1&amp;recid=&amp;FileName=WFXZ20200618007&amp;DbName=CAPJLAST&amp;DbCode=CJFQ&amp;yx=Y&amp;pr=&amp;URLID=11.2447.D.20200618.1532.014&amp;bsm=" \t "_blank" </w:instrText>
            </w:r>
            <w:r>
              <w:fldChar w:fldCharType="separate"/>
            </w:r>
            <w:r>
              <w:rPr>
                <w:rFonts w:hint="eastAsia" w:ascii="宋体"/>
                <w:sz w:val="24"/>
              </w:rPr>
              <w:t>宋志红：《集体建设用地使用权设立的难点问题探讨——兼析&lt;民法典&gt;和&lt;土地管理法&gt;有关规则的理解与适用》</w:t>
            </w:r>
            <w:r>
              <w:rPr>
                <w:rFonts w:hint="eastAsia" w:ascii="宋体"/>
                <w:sz w:val="24"/>
              </w:rPr>
              <w:fldChar w:fldCharType="end"/>
            </w:r>
            <w:r>
              <w:rPr>
                <w:rFonts w:hint="eastAsia" w:ascii="宋体"/>
                <w:sz w:val="24"/>
              </w:rPr>
              <w:t>，载《中外法学》2020年第3期。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宋志红：《再论土地经营权的性质——基于对&lt;农村土地承包法&gt;的目的解释》，载《东方法学》2020年第2期。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宋志红：《论&lt;农村土地承包法&gt;中的土地承包权》，载《吉林大学社会科学学报》2020年第1期。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宋志红：《规范和丰富入市方式 促进集体建设用地市场配置——对&lt;土地管理法实施条例&gt;（修订草案）第十七条和第四十三条的修改建议》，载《土地科学动态》2020年第3期。</w:t>
            </w:r>
            <w:r>
              <w:rPr>
                <w:rFonts w:ascii="宋体"/>
                <w:sz w:val="24"/>
              </w:rPr>
              <w:fldChar w:fldCharType="begin"/>
            </w:r>
            <w:r>
              <w:rPr>
                <w:rFonts w:ascii="宋体"/>
                <w:sz w:val="24"/>
              </w:rPr>
              <w:instrText xml:space="preserve"> HYPERLINK "https://kns-cnki-net-443.webvpn.cufe.edu.cn/kns/detail/detail.aspx?QueryID=1&amp;CurRec=7&amp;recid=&amp;FileName=XXSB202001150020&amp;DbName=CCNDLAST2020&amp;DbCode=CCND&amp;yx=&amp;pr=&amp;URLID=&amp;bsm=" \t "_blank" </w:instrText>
            </w:r>
            <w:r>
              <w:rPr>
                <w:rFonts w:ascii="宋体"/>
                <w:sz w:val="24"/>
              </w:rPr>
              <w:fldChar w:fldCharType="separate"/>
            </w:r>
          </w:p>
          <w:p>
            <w:pPr>
              <w:widowControl/>
              <w:shd w:val="clear" w:color="auto" w:fill="FFFFFF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宋志红：《如何遵循法不溯及既往原则</w:t>
            </w:r>
            <w:r>
              <w:rPr>
                <w:rFonts w:ascii="宋体"/>
                <w:sz w:val="24"/>
              </w:rPr>
              <w:fldChar w:fldCharType="end"/>
            </w:r>
            <w:r>
              <w:rPr>
                <w:rFonts w:hint="eastAsia" w:ascii="宋体"/>
                <w:sz w:val="24"/>
              </w:rPr>
              <w:t>》，载《学习时报》2020年1月15日。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</w:t>
            </w:r>
            <w:r>
              <w:rPr>
                <w:rFonts w:ascii="宋体"/>
                <w:sz w:val="24"/>
              </w:rPr>
              <w:t>民法典对土地承包经营制度</w:t>
            </w:r>
            <w:r>
              <w:rPr>
                <w:rFonts w:hint="eastAsia" w:ascii="宋体"/>
                <w:sz w:val="24"/>
              </w:rPr>
              <w:t>的</w:t>
            </w:r>
            <w:r>
              <w:rPr>
                <w:rFonts w:ascii="宋体"/>
                <w:sz w:val="24"/>
              </w:rPr>
              <w:t>意义：土地经营权真正得以“放活”</w:t>
            </w:r>
            <w:r>
              <w:rPr>
                <w:rFonts w:hint="eastAsia" w:ascii="宋体"/>
                <w:sz w:val="24"/>
              </w:rPr>
              <w:t>》， 载《经济参考报》2</w:t>
            </w:r>
            <w:r>
              <w:rPr>
                <w:rFonts w:ascii="宋体"/>
                <w:sz w:val="24"/>
              </w:rPr>
              <w:t>020</w:t>
            </w:r>
            <w:r>
              <w:rPr>
                <w:rFonts w:hint="eastAsia" w:ascii="宋体"/>
                <w:sz w:val="24"/>
              </w:rPr>
              <w:t>年8月</w:t>
            </w:r>
            <w:r>
              <w:rPr>
                <w:rFonts w:ascii="宋体"/>
                <w:sz w:val="24"/>
              </w:rPr>
              <w:t>25</w:t>
            </w:r>
            <w:r>
              <w:rPr>
                <w:rFonts w:hint="eastAsia" w:ascii="宋体"/>
                <w:sz w:val="24"/>
              </w:rPr>
              <w:t>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宋志红：《宅基地“三权分置”：从产权配置目标到立法实现》，载《中国土地科学》2019年第6期。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宋志红等：《集体经营性建设用地权能实现研究——基于33个试点地区入市探索的分析》，载《土地经济研究》2019年第1期（总第11期）。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宋志红：《中国特色土地管理制度的重大突破》，载《学习时报》2019年9月4日。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</w:t>
            </w:r>
            <w:r>
              <w:rPr>
                <w:rFonts w:ascii="宋体"/>
                <w:sz w:val="24"/>
              </w:rPr>
              <w:t>土地承包到期后再延长30年意味着什么</w:t>
            </w:r>
            <w:r>
              <w:rPr>
                <w:rFonts w:hint="eastAsia" w:ascii="宋体"/>
                <w:sz w:val="24"/>
              </w:rPr>
              <w:t>》，载《法制日报》2018年2月27日。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宋志红：《集体经营性建设用地入市的立法回应解析——&lt;土地管理法(修正案)&gt;(征求意见稿)入市规定解读与评析》，载《中国国土资源经济》2017年第6期。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宋志红：《宅基地使用权流转的困境与出路》，载《中国土地科学》2016年5月。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宋志红：《农村土地延包难点问题探析》，载《行政管理改革》2016年5月。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宋志红：《农村土地制度改革中效率与稳定的关系》，载《中国国土资源经济》，2016年第4期。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宋志红：《集体经营性建设用地入市试点的三个问题——基于德清、南海、文昌实施办法的规范分析》，载《中国国土资源经济》2016年第7期。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宋志红：《大数据对传统法治的挑战与立法回应》， 载《经济研究参考》2016年2月。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宋志红：《美国征收补偿中的最高最优使用规则及启示》，载《经济研究参考》2016年第24期。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宋志红：《如何才能“打开小区大门”》，载《法制日报》2016年5月4日。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宋志红：《建立科学的宅基地流转制度刻不容缓》，载《法制日报》2016年7月13日。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宋志红：《大数据时代亟待加强个人数据保护》，载《中国经济时报》2016年01月22日。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宋志红：《三权分置：关键是土地经营权定性》，载《中国经济时报》2016年7月14日。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宋志红：《土地租赁法律关系亟待“正位”》，载《人民法院报》2016年12月14日。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宋志红：《农村土地制度改革须“在阳光下运行”》，载《中国经济时报》2015年4月8日。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宋志红：《农村土地制度改革必须坚守底线意识和法治思维》，载《中国国土资源经济》2015年第4期。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宋志红：《农村土地“三权分置”改革：风险防范与法治保障》，载《经济研究参考》2015年第24期。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宋志红：《集体经营性建设用地入市改革的三个难点》，载《行政管理改革》2015年第5期。 复印报刊资料《体制改革》2015年第9期转载。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宋志红：《农村土地经营权抵押勿贸然抢跑》，载《学习时报》2015年05月18日。《农村经营管理》2015年第3期转载。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宋志红：《土改试点需要授权更要依法实施》，载《法制日报》2015年5月27日。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宋志红：《美国征收补偿的公平市场价值标准及其对我国的启示》，载《法学家》2014年第6期。 复印报刊资料《宪法学、行政法学》2015年第4期转载。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宋志红：《国家安全与隐私保护：美国9·11袭击后的实践研究》（英文），载《中国法学》（英文版）2014年第4期。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宋志红：《地票交易的实践与思考》，载张占斌、宋志红、王静主编：《城镇化进程中土地制度改革研究》，河北人民出版社2013年6月。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宋志红：《以法治思维和方式化解征地拆迁矛盾》，载《法制日报》2013年12月11日。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宋志红等：《论“农民集体”的重塑》，载《中国土地科学》2011年第5期。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宋志红：《论强制收回土地使用权的征收法规制》，载《中国国土资源经济》2011年第3期。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宋志红：《业主大会试行法人制度之初探》，载《法制日报》2011年8月10日。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宋志红：《完善我国土地法制的几点思考》，载《中国国土资源经济》2010年第9期。 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宋志红：《“动静结合”理解宪法第十条——对国有土地与集体土地地域范围的探讨》，载《中国土地》2010年第2-3期。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宋志红：《改革和完善土地法制的核心任务》，载《法制日报》2010年9月1日第12版。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宋志红：《民事赔偿优先原则的确立和适用》，载《法制日报》2010年10月20日第12版。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宋志红：《如何规制国有土地强制收回》，载《法制日报》2010年7月7日第12版。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宋志红：《“小产权房”治理与土地管理法修改》，载《中国土地科学》2010年第5期。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宋志红：《集体建设用地流转立法的一点建议》，载《光明日报》2010年1月27日B7。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宋志红：《民事责任“被替代”的表现及危害》，载《光明日报》2010年12月16日第9版。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宋志红：《土地承包经营权入股的法律性质辨析》，载《法学杂志》2010年第5期。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宋志红：《论城市化进程中集体土地的整体转权》，载《国家行政学院学报》2010年第4期。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宋志红：《民事合同抑或行政合同－－论国有土地使用权出让合同的纯化》，载《中国土地科学》2007年6月第3期。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宋志红：《国有土地使用权出让合同的法律性质和法律适用探讨》，载《法学杂志》2007年第2期。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宋志红等：《我国物权法中征用征收制度之理解与评析》，载《中国国土资源经济》2007年10月。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宋志红：《出让土地使用权期满，该怎么收回？》，载《国土资源报》2007年2月15日第8版。</w:t>
            </w:r>
          </w:p>
          <w:p>
            <w:pPr>
              <w:widowControl/>
              <w:shd w:val="clear" w:color="auto" w:fill="FFFFFF"/>
              <w:spacing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宋志红：《期限届满的国有土地使用权该如何收回》，载《法制日报》2007年1月21日第13版。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黑体" w:hAnsi="黑体" w:eastAsia="黑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4"/>
              </w:rPr>
              <w:t>一、国家级奖励</w:t>
            </w:r>
            <w:r>
              <w:rPr>
                <w:rFonts w:ascii="黑体" w:hAnsi="黑体" w:eastAsia="黑体"/>
                <w:b/>
                <w:color w:val="000000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4"/>
              </w:rPr>
              <w:t>项：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2019年，入选第四批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4"/>
              </w:rPr>
              <w:t>国家“万人计划”青年拔尖人才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020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年，获第九届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4"/>
              </w:rPr>
              <w:t>“全国杰出青年法学家”提名奖。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黑体" w:hAnsi="黑体" w:eastAsia="黑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4"/>
              </w:rPr>
              <w:t>二、省部级奖励11项：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2017.8，专著《中国农村土地制度改革研究：思路、难点与制度建设》获</w:t>
            </w:r>
            <w:r>
              <w:rPr>
                <w:rFonts w:hint="eastAsia" w:ascii="黑体" w:hAnsi="黑体" w:eastAsia="黑体"/>
                <w:sz w:val="24"/>
              </w:rPr>
              <w:t>“</w:t>
            </w:r>
            <w:r>
              <w:rPr>
                <w:rFonts w:hint="eastAsia" w:ascii="黑体" w:hAnsi="黑体" w:eastAsia="黑体"/>
                <w:b/>
                <w:sz w:val="24"/>
              </w:rPr>
              <w:t>董必武青年法学成果奖二等奖</w:t>
            </w:r>
            <w:r>
              <w:rPr>
                <w:rFonts w:hint="eastAsia" w:ascii="黑体" w:hAnsi="黑体" w:eastAsia="黑体"/>
                <w:sz w:val="24"/>
              </w:rPr>
              <w:t>”</w:t>
            </w:r>
            <w:r>
              <w:rPr>
                <w:rFonts w:hint="eastAsia" w:ascii="宋体"/>
                <w:sz w:val="24"/>
              </w:rPr>
              <w:t>；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2018.12，论文《三权分置下农地流转权利体系重构研究》获“中央党校创新工程青年教师科研创新优秀奖”；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2018.9，专著《中国农村土地制度改革研究：思路、难点与制度建设》获“中央党校青年教师优秀科研成果二等奖”；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2017.9，咨询报告《抓紧建立宅基地流转制度的建议》获“国家行政学院第五届优秀科研、咨询成果奖三等奖”；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2013.3，咨询报告《完善地票交易制度的几点建议》获“国家行政学院第三届优秀科研、咨询成果奖二等奖”；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2015.12，获国家行政学院先进个人荣誉；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2011.3，著作《集体建设用地使用权流转法律制度研究》获“国家行政学院第二届优秀科研、咨询成果奖三等奖”； 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2010.12，获国家行政学院先进个人荣誉；</w:t>
            </w:r>
          </w:p>
          <w:p>
            <w:pPr>
              <w:widowControl/>
              <w:shd w:val="clear" w:color="auto" w:fill="FFFFFF"/>
              <w:spacing w:line="4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2005年，论文《加害给付情形下的法律适用研究》获“</w:t>
            </w:r>
            <w:r>
              <w:rPr>
                <w:rFonts w:hint="eastAsia" w:ascii="黑体" w:hAnsi="黑体" w:eastAsia="黑体"/>
                <w:b/>
                <w:sz w:val="24"/>
              </w:rPr>
              <w:t>全国法院系统第十七届学术讨论会二等奖”，获“北京市法学会优秀成果奖”，获“北京市法院第十七届学术讨论会二等奖</w:t>
            </w:r>
            <w:r>
              <w:rPr>
                <w:rFonts w:hint="eastAsia" w:ascii="宋体"/>
                <w:sz w:val="24"/>
              </w:rPr>
              <w:t>”。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248780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814D2"/>
    <w:rsid w:val="000961DF"/>
    <w:rsid w:val="000B444B"/>
    <w:rsid w:val="00152938"/>
    <w:rsid w:val="001544B2"/>
    <w:rsid w:val="0015737F"/>
    <w:rsid w:val="001E0939"/>
    <w:rsid w:val="00201E65"/>
    <w:rsid w:val="002A3B06"/>
    <w:rsid w:val="002E5106"/>
    <w:rsid w:val="00377C60"/>
    <w:rsid w:val="0039503E"/>
    <w:rsid w:val="003E113E"/>
    <w:rsid w:val="003F05AE"/>
    <w:rsid w:val="00481C54"/>
    <w:rsid w:val="00495E1C"/>
    <w:rsid w:val="004B573B"/>
    <w:rsid w:val="004D1778"/>
    <w:rsid w:val="0052358C"/>
    <w:rsid w:val="0052706E"/>
    <w:rsid w:val="0053349C"/>
    <w:rsid w:val="0059643D"/>
    <w:rsid w:val="005D31D1"/>
    <w:rsid w:val="005F2804"/>
    <w:rsid w:val="0066101A"/>
    <w:rsid w:val="006A5BEA"/>
    <w:rsid w:val="006C3849"/>
    <w:rsid w:val="006C57BA"/>
    <w:rsid w:val="00710AC2"/>
    <w:rsid w:val="00757FD7"/>
    <w:rsid w:val="007623A2"/>
    <w:rsid w:val="00773AD9"/>
    <w:rsid w:val="007A077B"/>
    <w:rsid w:val="00815C68"/>
    <w:rsid w:val="00836DAE"/>
    <w:rsid w:val="008F622E"/>
    <w:rsid w:val="00970D78"/>
    <w:rsid w:val="009C647A"/>
    <w:rsid w:val="009D66C4"/>
    <w:rsid w:val="009E503A"/>
    <w:rsid w:val="009E6D95"/>
    <w:rsid w:val="00A2579B"/>
    <w:rsid w:val="00A55FDB"/>
    <w:rsid w:val="00A764BC"/>
    <w:rsid w:val="00A81854"/>
    <w:rsid w:val="00A853F5"/>
    <w:rsid w:val="00AB12FF"/>
    <w:rsid w:val="00AB274D"/>
    <w:rsid w:val="00AB6196"/>
    <w:rsid w:val="00AC7AB9"/>
    <w:rsid w:val="00AF5D8E"/>
    <w:rsid w:val="00B304B8"/>
    <w:rsid w:val="00B36C43"/>
    <w:rsid w:val="00B42AAF"/>
    <w:rsid w:val="00BF6858"/>
    <w:rsid w:val="00C06460"/>
    <w:rsid w:val="00C967F2"/>
    <w:rsid w:val="00CA4672"/>
    <w:rsid w:val="00CC5092"/>
    <w:rsid w:val="00D41841"/>
    <w:rsid w:val="00D93E5E"/>
    <w:rsid w:val="00DE1345"/>
    <w:rsid w:val="00DF770E"/>
    <w:rsid w:val="00E2727F"/>
    <w:rsid w:val="00E304E4"/>
    <w:rsid w:val="00EB3728"/>
    <w:rsid w:val="00EC79AB"/>
    <w:rsid w:val="00F23628"/>
    <w:rsid w:val="00F75238"/>
    <w:rsid w:val="00F857B4"/>
    <w:rsid w:val="00F93C9A"/>
    <w:rsid w:val="00FB06D9"/>
    <w:rsid w:val="00FB1D5D"/>
    <w:rsid w:val="1EBD9178"/>
    <w:rsid w:val="2CEFB339"/>
    <w:rsid w:val="2EFBBC48"/>
    <w:rsid w:val="352E37B9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6EBD505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B5C8BF1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9405</Words>
  <Characters>10127</Characters>
  <Lines>98</Lines>
  <Paragraphs>27</Paragraphs>
  <TotalTime>1007</TotalTime>
  <ScaleCrop>false</ScaleCrop>
  <LinksUpToDate>false</LinksUpToDate>
  <CharactersWithSpaces>10239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2023-02-14T17:09:00Z</dcterms:created>
  <dc:creator>fxhuser</dc:creator>
  <cp:lastModifiedBy>执牛耳</cp:lastModifiedBy>
  <cp:lastPrinted>2022-12-28T16:41:00Z</cp:lastPrinted>
  <dcterms:modified xsi:type="dcterms:W3CDTF">2023-04-27T07:41:01Z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D9AE4EAE0854D0F485F2446431D29958_42</vt:lpwstr>
  </property>
</Properties>
</file>