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廖 奕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武汉大学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武汉大学法学院  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廖 奕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040765" cy="1338580"/>
                  <wp:effectExtent l="0" t="0" r="635" b="7620"/>
                  <wp:docPr id="1" name="图片 1" descr="微信图片_20230310廖奕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310廖奕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1980.6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武汉大学法学院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湖北武昌珞珈山武汉大学法学院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0" w:hRule="atLeast"/>
          <w:jc w:val="center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  <w:r>
              <w:rPr>
                <w:rFonts w:hint="eastAsia" w:ascii="Calibri" w:hAnsi="Calibri"/>
                <w:szCs w:val="21"/>
              </w:rPr>
              <w:t xml:space="preserve">                    </w:t>
            </w:r>
          </w:p>
          <w:p>
            <w:pPr>
              <w:spacing w:line="4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CSSCI、CLSCI、A&amp;HCI</w:t>
            </w:r>
            <w:r>
              <w:rPr>
                <w:rFonts w:hint="eastAsia" w:ascii="Calibri" w:hAnsi="Calibri"/>
                <w:b/>
                <w:bCs/>
                <w:sz w:val="22"/>
                <w:szCs w:val="22"/>
              </w:rPr>
              <w:t>期刊论文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1.《中国共产党法治话语体系的百年生成——以习近平法治思想的集成创新为重点》，《法学家》2022年第4期，人大复印资料《法理学 法史学》2023年第1期全文转载，独著，2.4万字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2.《“乱世正统”的法哲学问题：以&lt;三国演义&gt;为素材》，《思想与文化》2022年总第31辑，独著，2.3万字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3.《司法权话语的复调模型》，《浙江社会科学》2021年第9期，独著，1.5万字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4.《中国共产党法治观的百年演进》，《国家检察官学院学报》2021年第4期，独著，2.5万字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5.《中国特色社会主义法治体系的话语生成与思想内涵》，《苏州大学学报》（哲学社会科学版）2021年第2期，独著，1.5万字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6.《通过法律的疫情治理：一种文化话语反思》，《文化中国》（加拿大）2021年第3期，独著，1.5万字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7.《社会矛盾的法文化阐释：以“非均衡”为主线》，《文化中国》（加拿大）2020年第1期，独著，1.2万字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8.《面向美好生活的纠纷解决：一种“法律与情感”研究框架》，《法学》2019年第6期，独著，1.8万字，中国知网引用26次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9.《司法正义的文化生产：以&lt;十二公民&gt;为例》，《文化中国》（加拿大）2019年第1期，独著，1.3万字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10.《法治中国道路的价值逻辑问题》，《法治研究》2019年第3期，人大复印资料《法理学 法史学》2019年第11期全文转载，独著，1.1万字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11.《中国特色社会主义法学话语体系研究反思：以“党内法规”为例》，《法学家》2018年第5期，独著，1.8万字，中国知网引用28次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12.《人类命运共同体的法理阐释》，《法学评论》2017年第5期，独著，0.8万字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13.《城市中国的法理乡愁：重读&lt;法治及其本土资源&gt;》，《法律和社会科学》2017年第2辑，独著，1.5万字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14.《和谐世界的法学型构及其中国资源》，</w:t>
            </w:r>
            <w:r>
              <w:rPr>
                <w:rFonts w:hint="eastAsia" w:ascii="宋体" w:hAnsi="宋体" w:cs="宋体"/>
                <w:i/>
                <w:iCs/>
                <w:sz w:val="22"/>
                <w:szCs w:val="22"/>
              </w:rPr>
              <w:t>Monthly Review of Philosophy and Culture，</w:t>
            </w:r>
            <w:r>
              <w:rPr>
                <w:rFonts w:hint="eastAsia" w:ascii="宋体" w:hAnsi="宋体" w:cs="宋体"/>
                <w:sz w:val="22"/>
                <w:szCs w:val="22"/>
              </w:rPr>
              <w:t>2016年第2期，A&amp;HCI收录，独著，1.1万字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15.《转型中国的城市化治理与发展法体系》，《北方法学》2016年第4期，人大复印资料《法理学 法史学》2016年第11期全文转载，独著，1.9万字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16.《国家治理现代化与司法改革顶层设计的均衡模型》，《国家检察官学院学报》2015年第4期，独著，1.4万字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17.《文学律法的伦理光照：卡夫卡&lt;审判&gt;新论》，</w:t>
            </w:r>
            <w:r>
              <w:rPr>
                <w:rFonts w:hint="eastAsia" w:ascii="宋体" w:hAnsi="宋体" w:cs="宋体"/>
                <w:i/>
                <w:iCs/>
                <w:sz w:val="22"/>
                <w:szCs w:val="22"/>
              </w:rPr>
              <w:t>Foreign Literature Studies，</w:t>
            </w:r>
            <w:r>
              <w:rPr>
                <w:rFonts w:hint="eastAsia" w:ascii="宋体" w:hAnsi="宋体" w:cs="宋体"/>
                <w:sz w:val="22"/>
                <w:szCs w:val="22"/>
              </w:rPr>
              <w:t>2015年第2期，A&amp;HCI收录，独著，1.3万字，中国知网引用9次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18.Realizing the Right To Development Through Judicial Reform，</w:t>
            </w:r>
            <w:r>
              <w:rPr>
                <w:rFonts w:hint="eastAsia" w:ascii="宋体" w:hAnsi="宋体" w:cs="宋体"/>
                <w:i/>
                <w:iCs/>
                <w:sz w:val="22"/>
                <w:szCs w:val="22"/>
              </w:rPr>
              <w:t>Frontiers of Law in China，</w:t>
            </w:r>
            <w:r>
              <w:rPr>
                <w:rFonts w:hint="eastAsia" w:ascii="宋体" w:hAnsi="宋体" w:cs="宋体"/>
                <w:sz w:val="22"/>
                <w:szCs w:val="22"/>
              </w:rPr>
              <w:t>2015年第4期，独著，1.9万字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19.《转型中国司法改革顶层设计的均衡模型》，《法制与社会发展》2014年第4期，《高等学校文科文摘》、人大复印资料《诉讼法学 司法制度》、《法学文摘》等转载，独著，1.8万字，中国知网引用31次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20.《法律多元与情欲综合治理：以&lt;西游记&gt;为例》，</w:t>
            </w:r>
            <w:r>
              <w:rPr>
                <w:rFonts w:hint="eastAsia" w:ascii="宋体" w:hAnsi="宋体" w:cs="宋体"/>
                <w:i/>
                <w:iCs/>
                <w:sz w:val="22"/>
                <w:szCs w:val="22"/>
              </w:rPr>
              <w:t>Monthly Review of Philosophy and Culture，</w:t>
            </w:r>
            <w:r>
              <w:rPr>
                <w:rFonts w:hint="eastAsia" w:ascii="宋体" w:hAnsi="宋体" w:cs="宋体"/>
                <w:sz w:val="22"/>
                <w:szCs w:val="22"/>
              </w:rPr>
              <w:t>2014年第9期，A&amp;HCI收录，独著，1.1万字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21.《从情感崩溃到法律动员：西方法律与社会运动理论谱系与反思》，《法学评论》2014年第5期，独著，1.1万字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22.《也论“旁观者的法律态度”》，《北大法律评论》2014年第2辑，独著，1.6万字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23.《魔镜：人类学与法律文化解释》，《文化中国》（加拿大）2014年第2期，独著，1.3万字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24.《当代中国司法改革窘境与均衡路径》，《南京社会科学》2014年第3期，独著，1.1万字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25.《当代中国法科教育的均衡模型》，《社会科学论坛》2014年第7期，独著，0.8万字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26.《正义女神的镜像重构》，《中国图书评论》2013年第5期，独著，0.7万字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27.《</w:t>
            </w:r>
            <w:r>
              <w:rPr>
                <w:rFonts w:ascii="宋体" w:hAnsi="宋体" w:cs="宋体"/>
                <w:sz w:val="22"/>
                <w:szCs w:val="22"/>
              </w:rPr>
              <w:t>断裂社会的法治均衡</w:t>
            </w:r>
            <w:r>
              <w:rPr>
                <w:rFonts w:hint="eastAsia" w:ascii="宋体" w:hAnsi="宋体" w:cs="宋体"/>
                <w:sz w:val="22"/>
                <w:szCs w:val="22"/>
              </w:rPr>
              <w:t>》，《上海交通大学学报》（哲学社会科学版）2012年第3期，独著，1.2万字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28.《法治如何评估？》，《兰州学刊》2012年第12期，独著，0.9万字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29.Concept and Philosophy：Legal Education in China and Modern Universities(</w:t>
            </w:r>
            <w:r>
              <w:rPr>
                <w:rFonts w:hint="eastAsia" w:ascii="宋体" w:hAnsi="宋体" w:cs="宋体"/>
                <w:sz w:val="22"/>
                <w:szCs w:val="22"/>
                <w:lang w:val="en"/>
              </w:rPr>
              <w:t>概念与理念：当代中国与现代大学双重视域下的法科教育</w:t>
            </w:r>
            <w:r>
              <w:rPr>
                <w:rFonts w:hint="eastAsia" w:ascii="宋体" w:hAnsi="宋体" w:cs="宋体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sz w:val="22"/>
                <w:szCs w:val="22"/>
                <w:lang w:val="en"/>
              </w:rPr>
              <w:t>，</w:t>
            </w:r>
            <w:r>
              <w:rPr>
                <w:rFonts w:hint="eastAsia" w:ascii="宋体" w:hAnsi="宋体" w:cs="宋体"/>
                <w:i/>
                <w:iCs/>
                <w:sz w:val="22"/>
                <w:szCs w:val="22"/>
                <w:lang w:val="en"/>
              </w:rPr>
              <w:t>China Legal Science，</w:t>
            </w:r>
            <w:r>
              <w:rPr>
                <w:rFonts w:hint="eastAsia" w:ascii="宋体" w:hAnsi="宋体" w:cs="宋体"/>
                <w:sz w:val="22"/>
                <w:szCs w:val="22"/>
              </w:rPr>
              <w:t>2011年，独著，1.1万字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30.《法官如何正义地思考？——因应网络舆论的司法行为理论》，《政法论丛》2010年第4期，CSSCI，人大复印资料《诉讼法学 司法制度》2010年第12期转载，独著，1.2万字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31.《论社会主义法治理念的功能》，《北京交通大学学报》（社科版）2010年第1期，独著，1.1万字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32.《“知识界碑”的“乾坤大挪移”？——“政治宪法学”与“规范宪法学”论争反思》，《中国图书评论》2010年第12期，独著，0.8万字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33.《司法哲学的四种主义》 ，《中国图书评论》2010年第5期，独著，0.6万字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34.《法理话语的均衡实践：论“中国特色社会主义法律体系”的建构》，《法商研究》</w:t>
            </w:r>
            <w:r>
              <w:rPr>
                <w:rFonts w:ascii="宋体" w:hAnsi="宋体" w:cs="宋体"/>
                <w:sz w:val="22"/>
                <w:szCs w:val="22"/>
              </w:rPr>
              <w:t>2009</w:t>
            </w:r>
            <w:r>
              <w:rPr>
                <w:rFonts w:hint="eastAsia" w:ascii="宋体" w:hAnsi="宋体" w:cs="宋体"/>
                <w:sz w:val="22"/>
                <w:szCs w:val="22"/>
              </w:rPr>
              <w:t>年第</w:t>
            </w: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期，独著，1.5万字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35.《论资本主义法治理念》，《科学社会主义》</w:t>
            </w:r>
            <w:r>
              <w:rPr>
                <w:rFonts w:ascii="宋体" w:hAnsi="宋体" w:cs="宋体"/>
                <w:sz w:val="22"/>
                <w:szCs w:val="22"/>
              </w:rPr>
              <w:t>2009</w:t>
            </w:r>
            <w:r>
              <w:rPr>
                <w:rFonts w:hint="eastAsia" w:ascii="宋体" w:hAnsi="宋体" w:cs="宋体"/>
                <w:sz w:val="22"/>
                <w:szCs w:val="22"/>
              </w:rPr>
              <w:t>年第</w:t>
            </w:r>
            <w:r>
              <w:rPr>
                <w:rFonts w:ascii="宋体" w:hAnsi="宋体" w:cs="宋体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sz w:val="22"/>
                <w:szCs w:val="22"/>
              </w:rPr>
              <w:t>期，独著，1.1万字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36.《正义阐释的司法范式：兼论法官如何正义思维》，《中南民族大学学报》（人文社科版）</w:t>
            </w:r>
            <w:r>
              <w:rPr>
                <w:rFonts w:ascii="宋体" w:hAnsi="宋体" w:cs="宋体"/>
                <w:sz w:val="22"/>
                <w:szCs w:val="22"/>
              </w:rPr>
              <w:t>2009</w:t>
            </w:r>
            <w:r>
              <w:rPr>
                <w:rFonts w:hint="eastAsia" w:ascii="宋体" w:hAnsi="宋体" w:cs="宋体"/>
                <w:sz w:val="22"/>
                <w:szCs w:val="22"/>
              </w:rPr>
              <w:t>年第</w:t>
            </w:r>
            <w:r>
              <w:rPr>
                <w:rFonts w:ascii="宋体" w:hAnsi="宋体" w:cs="宋体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sz w:val="22"/>
                <w:szCs w:val="22"/>
              </w:rPr>
              <w:t>期，独著，1.1万字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37.《“一国两制”与澳门法制转型：纪念澳门回归十周年》，《澳门研究》</w:t>
            </w:r>
            <w:r>
              <w:rPr>
                <w:rFonts w:ascii="宋体" w:hAnsi="宋体" w:cs="宋体"/>
                <w:sz w:val="22"/>
                <w:szCs w:val="22"/>
              </w:rPr>
              <w:t>2009</w:t>
            </w:r>
            <w:r>
              <w:rPr>
                <w:rFonts w:hint="eastAsia" w:ascii="宋体" w:hAnsi="宋体" w:cs="宋体"/>
                <w:sz w:val="22"/>
                <w:szCs w:val="22"/>
              </w:rPr>
              <w:t>年第</w:t>
            </w: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期，人大复印资料《海外法学》2009年第12期全文转载，独著，0.8万字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38.《武汉大学法学院30年学术贡献举要》，《法学评论》2009年第6期，合著，1.5万字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39.《过程与均衡：司法本质的中国语境》，《法学评论》2009年第1期，独著，1.3万字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40.《论中国法学研究性学习与创新人才的培养》，《政治与法律》2008年第11期，合著（第二作者），1.1万字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41.《理念构造与方略实践：作为政治文明高级形态的社会主义法治论纲》，《政治与法律》2008年第8期，独著，1.3万字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42.《正义镜像的缝合：法律救济与救济法律》，《同济大学学报》（社会科学版）</w:t>
            </w:r>
            <w:r>
              <w:rPr>
                <w:rFonts w:ascii="宋体" w:hAnsi="宋体" w:cs="宋体"/>
                <w:sz w:val="22"/>
                <w:szCs w:val="22"/>
              </w:rPr>
              <w:t>2008</w:t>
            </w:r>
            <w:r>
              <w:rPr>
                <w:rFonts w:hint="eastAsia" w:ascii="宋体" w:hAnsi="宋体" w:cs="宋体"/>
                <w:sz w:val="22"/>
                <w:szCs w:val="22"/>
              </w:rPr>
              <w:t>年第</w:t>
            </w: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期，独著，1.1万字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43.《大学精神与法学研究性学习的中国语境》，《中南民族大学学报》（人文社科版）2009年第5期，合著（第一作者），1.1万字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44.《以人为本与法律发展》，《政治与法律》2007年第3期，独著，0.8万字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45.《检察权均衡制约机制的法理建构》，《中南民族大学学报》（人文社科版）2007年第3期，合著（第一作者），1.1万字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46.《人本法学教育观论要——高境界法律人才培养目标模式》，合著（第二作者）,《中国法学》2005年第2期，合著（第二作者），1.5万字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47.《政治文明与程序宪政：社会变革的法律模式》，《法学评论》2004年第3期，人大复印资料《宪法学 行政法学》《新思路》等转载，合著（第二作者），1.5万字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48.《论法治社会的法律统一》，《法制与社会发展》2004年第5期，人大复印资料《法理学 法史学》转载，合著（第二作者），1.8万字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49.《司法本质的理论评思与实践探原》，《上海交通大学学报》（哲学社会科学版）2002年第6期，独著，1.3万字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50.《论法官文化与司法公正的实现》，《东南学术》2000年第3期，独著，1.1万字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51.《司法行政化与上下级法院关系重塑：兼论中国司法改革的“第三条道路”》，《华东政法学院学报》2000年第6期，独著，1.2万字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52.《司法与行政：中国司法行政化及其检讨》，《学术界》2000年第1期，独著，1.1万字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53.《“一国两制”理论与澳门法制的理性契合》，《法学杂志》1999年第2期，独著，0.8万字</w:t>
            </w:r>
          </w:p>
          <w:p>
            <w:pPr>
              <w:spacing w:line="4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hint="eastAsia" w:ascii="Calibri" w:hAnsi="Calibri"/>
                <w:b/>
                <w:bCs/>
                <w:sz w:val="22"/>
                <w:szCs w:val="22"/>
              </w:rPr>
              <w:t>重要报刊理论文章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1.《社会矛盾需要法治化解》，载《人民日报》2013年3月20日“民主与法制周刊”，《长安》2013年第5期、《楚天主人》2013年第5期全文转载，独著，0.3万字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2.《西方正义形象的演变及法文化求解》，载《人民法院报》2014年1月10日“理论周刊”，独著，0.7万字</w:t>
            </w:r>
          </w:p>
          <w:p>
            <w:pPr>
              <w:tabs>
                <w:tab w:val="left" w:pos="440"/>
              </w:tabs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3.《法治中国的顶层设计》，《中国教育报》2013年11月29日理论版，《改革内参》全文转载，独著，0.4万字</w:t>
            </w:r>
          </w:p>
          <w:p>
            <w:pPr>
              <w:tabs>
                <w:tab w:val="left" w:pos="440"/>
              </w:tabs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4.《法治如何破解幸福密码》，《法制日报》2014年8月6日法学院版，独著，0.3万字</w:t>
            </w:r>
          </w:p>
          <w:p>
            <w:pPr>
              <w:tabs>
                <w:tab w:val="left" w:pos="440"/>
              </w:tabs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5.《司法职业如何定位》，《法制日报》2014年11月12日法学院版，独著，0.3万字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6.《国家的秘密》，《法制日报》2014年1月22日法学院版，独著，0.3万字</w:t>
            </w:r>
          </w:p>
          <w:p>
            <w:pPr>
              <w:tabs>
                <w:tab w:val="left" w:pos="440"/>
              </w:tabs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7.《尴尬的美国法治》，《法制日报》2014年4月2日法学院版，独著，0.3万字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8.《莫言故事的法治魔咒》，《法制日报》2013年2月20日法学院版，独著，0.3万字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9.《司法过程的四种境界》，《法制日报》2013年3月13日法学院版，独著，0.3万字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10.《法治评估的谜题破解》，《法制日报》2013年3月27日法学院版，独著，0.3万字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11.《重塑法律职业伦理教育刻不容缓》，《法制日报》2013年6月5日法学院版，独著，0.3万字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12.《建构检察权运行的“法治指数”》,《检察日报》2013年7月16日学术版，独著，0.3万字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13.《法治缘何神圣？》，《法制日报》2013年7月24日法学院版，独著，0.3万字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14.《社会矛盾的法学研判》，《法制日报》2013年7月31日法学院版，独著，0.3万字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15.《法治精神与法治中国》，《法制日报》2013年10月9日法学院版，独著，0.3万字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16.《均衡发展的法治回应》，《法制日报》2013年12月25日法学院版，独著，0.3万字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17.《思想实验与法学的想象力》，《法制日报》2012年1月18日法学院版，独著，0.3万字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18.《文化魔镜中的法律传奇》，《法制日报》2012年10月31日法学院版，独著，0.3万字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19.《执法需要“刚柔相济”》，《法制日报》2012年2月22日法学院版，独著，0.3万字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20.《文化透镜下的法律万象》，《法制日报》2012年3月21日法学院版，独著，0.3万字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21.《司法改革的均衡图景》，《法制日报》2012年4月11日法学院版，独著，0.3万字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22.《法治化的社会管理创新》，《法制日报》2012年5月2日法学院版，独著，0.3万字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23.《抗争型法治推动环境灾害治理》，《法制日报》2012年6月6日法学院版，独著，0.3万字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24.《法治叙事的兴盛与危机》，《法制日报》2012年7月25日法学院版，独著，0.3万字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25.《卢梭悖论的均衡难题》，《法制日报》2012年9月12日法学院版，独著，0.3万字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26.《“法律为业”四重解》，《法制日报》2011年9月14日法学院版，独著，0.3万字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27.《精灵王国的法治童话》，《法制日报》2011年9月7日法学院版，独著，0.3万字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28.《仇恨犯罪的法治悖论》，《法制日报》2011年12月14日，独著，0.3万字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29.《从发展观到超学科法理学》，《检察日报》2011年1月13日学术版，独著，0.3万字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30.《就事论事与司法底度主义》，《检察日报》2011年3月17日学术版，独著，0.3万字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31.《洛克纳案的司法哲学》，《检察日报》2011年5月26日学术版，独著，0.3万字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32.《网络舆论的司法回应》，《检察日报》2011年7月21日学术版，独著，0.3万字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33.《事故危机与法律变革》，《检察日报》2011年8月11日学术版，独著，0.3万字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34.《洞穴奇案的司法哲学》，《检察日报》2010年1月21日学术版，独著，0.3万字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35.《阿凡达与法律人类学》，《检察日报》2010年2月5日学术版，独著，0.3万字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36.《“法律人学”五说》，《检察日报》2010年3月18日学术版，独著，0.3万字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37.《恶法的悖谬及抗争》，《检察日报》2010年4月1日学术版，独著，0.3万字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38.《司法大案的社会逻辑》，《检察日报》2010年4月15日学术版，独著，0.3万字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39.《法治的爱欲难题》，《检察日报》2010年5月27日学术版，独著，0.3万字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40.《共产党宣言的法理重读》，《检察日报》2010年7月1日学术版，独著，0.3万字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41.《“公平法”的三段论》，《检察日报》2010年9月23日学术版，独著，0.3万字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42.《中国法治的三种话语》，《检察日报》2010年10月28日学术版，独著，0.3万字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43.《关系均衡与法律运作》，《检察日报》2010年6月17日学术版，独著，0.3万字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44.《蜡烛工与立法法理学》，《检察日报》2010年12月2日学术版，独著，0.3万字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45.《司法五禁：法官伦理的底限正义》，《人民法院报》2009年2月10日“理论周刊”，独著，0.4万字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46.《筑牢法治中国的共同思想道德基础》，《瞭望》2018年第21期，独著，0.4万字  </w:t>
            </w:r>
          </w:p>
          <w:p>
            <w:pPr>
              <w:spacing w:line="44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主要学术著作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1.《中国特色社会主义法治道路的理论创新和实践探索研究》（三卷本），人民出版社2021年版，合著，200万字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2.《中国发展权研究报告：话语体系构建》，人民出版社2020年版，合著，32万字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3.《学术话语体系建设的理与路：一项分科的研究》，人民出版社2018年版，合著，40万字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4.《法治中国的均衡螺旋：话语、思想与制度》，社会科学文献出版社2014年版，独著，30万字，中国知网引用19次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5.《法理门人：法律与文学的思想实验》，中文国际出版社（加拿大）2014年版，独著，12万字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6.《</w:t>
            </w:r>
            <w:r>
              <w:rPr>
                <w:rFonts w:ascii="宋体" w:hAnsi="宋体" w:cs="宋体"/>
                <w:sz w:val="22"/>
                <w:szCs w:val="22"/>
              </w:rPr>
              <w:t>司法均衡论：法理本体与中国实践的双重建构</w:t>
            </w:r>
            <w:r>
              <w:rPr>
                <w:rFonts w:hint="eastAsia" w:ascii="宋体" w:hAnsi="宋体" w:cs="宋体"/>
                <w:sz w:val="22"/>
                <w:szCs w:val="22"/>
              </w:rPr>
              <w:t>》，武汉大学出版社2009年版，独著，23万字，中国知网引用37次</w:t>
            </w:r>
          </w:p>
          <w:p>
            <w:pPr>
              <w:spacing w:line="440" w:lineRule="exact"/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9" w:hRule="atLeast"/>
          <w:jc w:val="center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全国教材建设奖特等奖（全国优秀教材高等教育类），集体，2021年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第九届中国法学家论坛优秀论文二等奖，2014年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第十届中国法学家论坛优秀论文三等奖，2015年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第十三届中国法学家论坛优秀论文三等奖，2018年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第九届中国法学青年论坛优秀论文二等奖，2014年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第十三届中国法学青年论坛优秀论文二等奖，2018年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首届孙国华法学理论优秀成果奖，2012年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武汉市社会科学优秀成果奖，2017年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湖北省高等教育研究优秀成果一等奖，2012年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第五届湖北省优秀中青年法学家，2017年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湖北省法学法律人才库“法学法律专家”，2022年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首批武汉大学珞珈青年学者,2011年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宝钢教育奖优秀学生奖，2000年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首届湖北省楚才奖，2000年</w:t>
            </w:r>
          </w:p>
          <w:p>
            <w:pPr>
              <w:autoSpaceDE w:val="0"/>
              <w:autoSpaceDN w:val="0"/>
              <w:spacing w:line="440" w:lineRule="exact"/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中国大学生挑战杯课外学术科技作品大赛二等奖，2001年</w:t>
            </w:r>
          </w:p>
          <w:p>
            <w:pPr>
              <w:autoSpaceDE w:val="0"/>
              <w:autoSpaceDN w:val="0"/>
              <w:spacing w:line="440" w:lineRule="exact"/>
              <w:ind w:firstLine="420" w:firstLineChars="200"/>
              <w:jc w:val="left"/>
              <w:rPr>
                <w:rFonts w:ascii="宋体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Tc5ZmQyMzkzYzRlN2Q0OTdhMTIyODVkZGNjNTUifQ=="/>
  </w:docVars>
  <w:rsids>
    <w:rsidRoot w:val="00172A27"/>
    <w:rsid w:val="0003353D"/>
    <w:rsid w:val="000B1B4A"/>
    <w:rsid w:val="00172A27"/>
    <w:rsid w:val="002C1BAC"/>
    <w:rsid w:val="00307386"/>
    <w:rsid w:val="003F23CE"/>
    <w:rsid w:val="0052358C"/>
    <w:rsid w:val="0096326B"/>
    <w:rsid w:val="00964F2E"/>
    <w:rsid w:val="00C01769"/>
    <w:rsid w:val="00FB06D9"/>
    <w:rsid w:val="03B22EB7"/>
    <w:rsid w:val="04A503F1"/>
    <w:rsid w:val="05657F09"/>
    <w:rsid w:val="06E45A7E"/>
    <w:rsid w:val="08743662"/>
    <w:rsid w:val="0B3A5C6C"/>
    <w:rsid w:val="0C65576F"/>
    <w:rsid w:val="0EB46C44"/>
    <w:rsid w:val="0F911629"/>
    <w:rsid w:val="10292C00"/>
    <w:rsid w:val="12BE3627"/>
    <w:rsid w:val="17AC10DD"/>
    <w:rsid w:val="18F71640"/>
    <w:rsid w:val="192C5D48"/>
    <w:rsid w:val="193E5B69"/>
    <w:rsid w:val="19925ACB"/>
    <w:rsid w:val="1DFC5003"/>
    <w:rsid w:val="1E366767"/>
    <w:rsid w:val="1EBD9178"/>
    <w:rsid w:val="1F0D7326"/>
    <w:rsid w:val="209669C7"/>
    <w:rsid w:val="20D67D8D"/>
    <w:rsid w:val="21774C7C"/>
    <w:rsid w:val="239F4DAE"/>
    <w:rsid w:val="2455546D"/>
    <w:rsid w:val="27B96453"/>
    <w:rsid w:val="29CE3CF8"/>
    <w:rsid w:val="2B937144"/>
    <w:rsid w:val="2CEFB339"/>
    <w:rsid w:val="2DC6679F"/>
    <w:rsid w:val="2EFBBC48"/>
    <w:rsid w:val="35DD75FE"/>
    <w:rsid w:val="35F07A71"/>
    <w:rsid w:val="35FA36F4"/>
    <w:rsid w:val="39D06D45"/>
    <w:rsid w:val="3A940645"/>
    <w:rsid w:val="3B9D0C2F"/>
    <w:rsid w:val="3BBF1B45"/>
    <w:rsid w:val="3DFF8C80"/>
    <w:rsid w:val="3FAC72FC"/>
    <w:rsid w:val="3FDF6C0E"/>
    <w:rsid w:val="3FE95ABC"/>
    <w:rsid w:val="44CE7BBC"/>
    <w:rsid w:val="483D40CA"/>
    <w:rsid w:val="499248EA"/>
    <w:rsid w:val="4C243759"/>
    <w:rsid w:val="4C8A2FFB"/>
    <w:rsid w:val="50C9479C"/>
    <w:rsid w:val="53F86A2E"/>
    <w:rsid w:val="553E0AB7"/>
    <w:rsid w:val="56EEFD7E"/>
    <w:rsid w:val="57B74E1B"/>
    <w:rsid w:val="591FD8F5"/>
    <w:rsid w:val="5985047B"/>
    <w:rsid w:val="5AAC40BB"/>
    <w:rsid w:val="5B540D70"/>
    <w:rsid w:val="5CCD00F3"/>
    <w:rsid w:val="5D243653"/>
    <w:rsid w:val="5DD32290"/>
    <w:rsid w:val="5DF46E1D"/>
    <w:rsid w:val="5DFEE7D4"/>
    <w:rsid w:val="5F3743E3"/>
    <w:rsid w:val="5FBC2178"/>
    <w:rsid w:val="6098413C"/>
    <w:rsid w:val="60A9459B"/>
    <w:rsid w:val="62F51D1A"/>
    <w:rsid w:val="6324615B"/>
    <w:rsid w:val="659A7E37"/>
    <w:rsid w:val="68E440F1"/>
    <w:rsid w:val="6D635143"/>
    <w:rsid w:val="6E7A5D97"/>
    <w:rsid w:val="6F9B4CF3"/>
    <w:rsid w:val="6FAF0381"/>
    <w:rsid w:val="6FFF2EC6"/>
    <w:rsid w:val="706C7393"/>
    <w:rsid w:val="70BC0C6D"/>
    <w:rsid w:val="72473BE1"/>
    <w:rsid w:val="760E1023"/>
    <w:rsid w:val="77FE2FC7"/>
    <w:rsid w:val="7A8FFAC6"/>
    <w:rsid w:val="7AED2E7F"/>
    <w:rsid w:val="7AFB59A5"/>
    <w:rsid w:val="7B95154C"/>
    <w:rsid w:val="7BDFCBFF"/>
    <w:rsid w:val="7C127041"/>
    <w:rsid w:val="7CFECE28"/>
    <w:rsid w:val="7D5D18DC"/>
    <w:rsid w:val="7D9A5540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C61379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2DA61C1"/>
    <w:rsid w:val="D7371D03"/>
    <w:rsid w:val="D7FE4373"/>
    <w:rsid w:val="DE7F24A6"/>
    <w:rsid w:val="EBD79BA5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9511</Words>
  <Characters>10900</Characters>
  <Lines>21</Lines>
  <Paragraphs>22</Paragraphs>
  <TotalTime>29</TotalTime>
  <ScaleCrop>false</ScaleCrop>
  <LinksUpToDate>false</LinksUpToDate>
  <CharactersWithSpaces>11383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2023-02-24T08:58:00Z</dcterms:created>
  <dc:creator>fxhuser</dc:creator>
  <cp:lastModifiedBy>fxhuser</cp:lastModifiedBy>
  <cp:lastPrinted>2023-03-08T08:39:00Z</cp:lastPrinted>
  <dcterms:modified xsi:type="dcterms:W3CDTF">2023-04-27T17:04:11Z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C81413D0C0C547C1B3E538DF530D57F0</vt:lpwstr>
  </property>
</Properties>
</file>