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40" w:lineRule="exact"/>
        <w:rPr>
          <w:rFonts w:hint="eastAsia" w:ascii="仿宋_GB2312" w:hAnsi="宋体" w:eastAsia="仿宋"/>
          <w:bCs/>
          <w:color w:val="000000"/>
          <w:kern w:val="0"/>
          <w:sz w:val="32"/>
          <w:szCs w:val="32"/>
        </w:rPr>
      </w:pPr>
      <w:r>
        <w:rPr>
          <w:rFonts w:hint="eastAsia" w:ascii="仿宋" w:hAnsi="仿宋" w:eastAsia="仿宋" w:cs="Arial"/>
          <w:kern w:val="0"/>
          <w:sz w:val="32"/>
          <w:szCs w:val="32"/>
        </w:rPr>
        <w:t>附件2</w:t>
      </w:r>
    </w:p>
    <w:p>
      <w:pPr>
        <w:jc w:val="center"/>
        <w:rPr>
          <w:rFonts w:hint="eastAsia" w:ascii="宋体" w:hAnsi="宋体"/>
          <w:b/>
          <w:bCs/>
          <w:sz w:val="32"/>
          <w:szCs w:val="32"/>
        </w:rPr>
      </w:pPr>
    </w:p>
    <w:p>
      <w:pPr>
        <w:jc w:val="center"/>
        <w:rPr>
          <w:rFonts w:hint="eastAsia"/>
        </w:rPr>
      </w:pPr>
    </w:p>
    <w:p>
      <w:pPr>
        <w:jc w:val="center"/>
        <w:rPr>
          <w:rFonts w:hint="eastAsia"/>
        </w:rP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推荐表</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rPr>
          <w:rFonts w:hint="eastAsia"/>
          <w:sz w:val="28"/>
          <w:szCs w:val="28"/>
        </w:rPr>
      </w:pPr>
    </w:p>
    <w:p>
      <w:pPr>
        <w:snapToGrid w:val="0"/>
        <w:rPr>
          <w:rFonts w:hint="eastAsia"/>
          <w:sz w:val="28"/>
          <w:szCs w:val="28"/>
        </w:rPr>
      </w:pPr>
    </w:p>
    <w:p>
      <w:pPr>
        <w:snapToGrid w:val="0"/>
        <w:rPr>
          <w:rFonts w:hint="eastAsia"/>
          <w:sz w:val="28"/>
          <w:szCs w:val="28"/>
        </w:rPr>
      </w:pPr>
    </w:p>
    <w:p>
      <w:pPr>
        <w:snapToGrid w:val="0"/>
        <w:ind w:firstLine="643" w:firstLineChars="200"/>
        <w:rPr>
          <w:rFonts w:hint="eastAsia"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lang w:eastAsia="zh-CN"/>
        </w:rPr>
        <w:t>姜磊</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hint="eastAsia" w:eastAsia="仿宋_GB2312"/>
          <w:b/>
          <w:bCs/>
          <w:sz w:val="32"/>
          <w:szCs w:val="32"/>
          <w:u w:val="single"/>
          <w:lang w:eastAsia="zh-CN"/>
        </w:rPr>
        <w:t>呼和浩特民族学院</w:t>
      </w:r>
      <w:r>
        <w:rPr>
          <w:rFonts w:hint="eastAsia" w:eastAsia="仿宋_GB2312"/>
          <w:b/>
          <w:bCs/>
          <w:sz w:val="32"/>
          <w:szCs w:val="32"/>
          <w:u w:val="single"/>
        </w:rPr>
        <w:t xml:space="preserve">            </w:t>
      </w:r>
    </w:p>
    <w:p>
      <w:pPr>
        <w:snapToGrid w:val="0"/>
        <w:rPr>
          <w:rFonts w:hint="eastAsia" w:eastAsia="仿宋_GB2312"/>
          <w:b/>
          <w:bCs/>
          <w:sz w:val="28"/>
          <w:szCs w:val="28"/>
          <w:u w:val="single"/>
        </w:rPr>
      </w:pPr>
    </w:p>
    <w:p>
      <w:pPr>
        <w:snapToGrid w:val="0"/>
        <w:ind w:firstLine="643" w:firstLineChars="200"/>
        <w:rPr>
          <w:rFonts w:hint="eastAsia"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eastAsia="zh-CN"/>
        </w:rPr>
        <w:t>内蒙古自治区法学会</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  </w:t>
      </w:r>
      <w:r>
        <w:rPr>
          <w:rFonts w:hint="eastAsia" w:eastAsia="仿宋_GB2312"/>
          <w:b/>
          <w:bCs/>
          <w:sz w:val="32"/>
          <w:szCs w:val="32"/>
          <w:u w:val="single"/>
          <w:lang w:val="en-US" w:eastAsia="zh-CN"/>
        </w:rPr>
        <w:t xml:space="preserve"> </w:t>
      </w:r>
      <w:r>
        <w:rPr>
          <w:rFonts w:hint="eastAsia" w:eastAsia="仿宋_GB2312"/>
          <w:b/>
          <w:bCs/>
          <w:sz w:val="32"/>
          <w:szCs w:val="32"/>
          <w:u w:val="single"/>
        </w:rPr>
        <w:t xml:space="preserve">    </w:t>
      </w: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snapToGrid w:val="0"/>
        <w:rPr>
          <w:rFonts w:hint="eastAsia"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hint="eastAsia"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hint="eastAsia" w:eastAsia="仿宋_GB2312"/>
          <w:szCs w:val="21"/>
        </w:rPr>
      </w:pPr>
    </w:p>
    <w:p>
      <w:pPr>
        <w:spacing w:line="440" w:lineRule="exact"/>
        <w:jc w:val="center"/>
        <w:rPr>
          <w:rFonts w:hint="eastAsia"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hint="eastAsia" w:ascii="仿宋" w:hAnsi="仿宋" w:eastAsia="仿宋"/>
          <w:sz w:val="28"/>
          <w:szCs w:val="28"/>
        </w:rPr>
      </w:pPr>
    </w:p>
    <w:p>
      <w:pPr>
        <w:numPr>
          <w:ilvl w:val="0"/>
          <w:numId w:val="1"/>
        </w:num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hint="eastAsia"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hint="eastAsia"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电子邮箱：</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"mailto:qnfxj2022@163.com" </w:instrText>
      </w:r>
      <w:r>
        <w:rPr>
          <w:rFonts w:hint="eastAsia" w:ascii="仿宋" w:hAnsi="仿宋" w:eastAsia="仿宋"/>
          <w:color w:val="000000"/>
          <w:sz w:val="28"/>
          <w:szCs w:val="28"/>
        </w:rPr>
        <w:fldChar w:fldCharType="separate"/>
      </w:r>
      <w:r>
        <w:rPr>
          <w:rStyle w:val="9"/>
          <w:rFonts w:hint="eastAsia" w:ascii="仿宋" w:hAnsi="仿宋" w:eastAsia="仿宋"/>
          <w:color w:val="000000"/>
          <w:sz w:val="28"/>
          <w:szCs w:val="28"/>
        </w:rPr>
        <w:t>qnfxj2022@163.com</w:t>
      </w:r>
      <w:r>
        <w:rPr>
          <w:rFonts w:hint="eastAsia" w:ascii="仿宋" w:hAnsi="仿宋" w:eastAsia="仿宋"/>
          <w:color w:val="000000"/>
          <w:sz w:val="28"/>
          <w:szCs w:val="28"/>
        </w:rPr>
        <w:fldChar w:fldCharType="end"/>
      </w:r>
    </w:p>
    <w:p>
      <w:pPr>
        <w:pStyle w:val="2"/>
        <w:rPr>
          <w:rFonts w:hint="eastAsia" w:ascii="仿宋" w:hAnsi="仿宋" w:eastAsia="仿宋"/>
          <w:color w:val="000000"/>
          <w:sz w:val="28"/>
          <w:szCs w:val="28"/>
        </w:rPr>
      </w:pPr>
    </w:p>
    <w:p>
      <w:pPr>
        <w:rPr>
          <w:rFonts w:hint="eastAsia" w:ascii="宋体" w:hAnsi="宋体"/>
          <w:b/>
          <w:bCs/>
          <w:color w:val="000000"/>
          <w:sz w:val="24"/>
        </w:rPr>
      </w:pPr>
    </w:p>
    <w:tbl>
      <w:tblPr>
        <w:tblStyle w:val="7"/>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hint="eastAsia"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left"/>
              <w:rPr>
                <w:rFonts w:hint="eastAsia" w:ascii="宋体" w:hAnsi="宋体" w:eastAsia="宋体"/>
                <w:b/>
                <w:color w:val="000000"/>
                <w:sz w:val="24"/>
                <w:lang w:eastAsia="zh-CN"/>
              </w:rPr>
            </w:pPr>
            <w:r>
              <w:rPr>
                <w:rFonts w:hint="eastAsia" w:ascii="宋体" w:hAnsi="宋体"/>
                <w:b/>
                <w:color w:val="000000"/>
                <w:sz w:val="24"/>
                <w:lang w:eastAsia="zh-CN"/>
              </w:rPr>
              <w:t>姜磊</w:t>
            </w:r>
          </w:p>
        </w:tc>
        <w:tc>
          <w:tcPr>
            <w:tcW w:w="1276" w:type="dxa"/>
            <w:tcBorders>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男</w:t>
            </w:r>
          </w:p>
        </w:tc>
        <w:tc>
          <w:tcPr>
            <w:tcW w:w="1984" w:type="dxa"/>
            <w:vMerge w:val="restart"/>
            <w:tcBorders>
              <w:left w:val="single" w:color="000000" w:sz="4" w:space="0"/>
            </w:tcBorders>
            <w:vAlign w:val="center"/>
          </w:tcPr>
          <w:p>
            <w:pPr>
              <w:snapToGrid w:val="0"/>
              <w:jc w:val="center"/>
              <w:rPr>
                <w:rFonts w:hint="eastAsia" w:ascii="宋体" w:hAnsi="宋体" w:eastAsia="宋体"/>
                <w:b/>
                <w:color w:val="000000"/>
                <w:sz w:val="24"/>
                <w:lang w:eastAsia="zh-CN"/>
              </w:rPr>
            </w:pPr>
            <w:r>
              <w:rPr>
                <w:rFonts w:hint="eastAsia" w:ascii="宋体" w:hAnsi="宋体" w:eastAsia="宋体"/>
                <w:b/>
                <w:color w:val="000000"/>
                <w:sz w:val="24"/>
                <w:lang w:eastAsia="zh-CN"/>
              </w:rPr>
              <w:drawing>
                <wp:inline distT="0" distB="0" distL="114300" distR="114300">
                  <wp:extent cx="1122680" cy="1590675"/>
                  <wp:effectExtent l="0" t="0" r="1270" b="9525"/>
                  <wp:docPr id="1" name="图片 1" descr="姜磊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姜磊_1"/>
                          <pic:cNvPicPr>
                            <a:picLocks noChangeAspect="1"/>
                          </pic:cNvPicPr>
                        </pic:nvPicPr>
                        <pic:blipFill>
                          <a:blip r:embed="rId5"/>
                          <a:stretch>
                            <a:fillRect/>
                          </a:stretch>
                        </pic:blipFill>
                        <pic:spPr>
                          <a:xfrm>
                            <a:off x="0" y="0"/>
                            <a:ext cx="1122680" cy="159067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hint="default" w:ascii="宋体" w:hAnsi="宋体" w:eastAsia="宋体"/>
                <w:b/>
                <w:color w:val="000000"/>
                <w:sz w:val="24"/>
                <w:lang w:val="en-US" w:eastAsia="zh-CN"/>
              </w:rPr>
            </w:pPr>
            <w:r>
              <w:rPr>
                <w:rFonts w:hint="eastAsia" w:ascii="宋体" w:hAnsi="宋体"/>
                <w:b/>
                <w:color w:val="000000"/>
                <w:sz w:val="24"/>
                <w:lang w:val="en-US" w:eastAsia="zh-CN"/>
              </w:rPr>
              <w:t>1984年9月16日</w:t>
            </w:r>
          </w:p>
        </w:tc>
        <w:tc>
          <w:tcPr>
            <w:tcW w:w="1276" w:type="dxa"/>
            <w:tcBorders>
              <w:top w:val="single" w:color="000000" w:sz="4" w:space="0"/>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汉族</w:t>
            </w:r>
          </w:p>
        </w:tc>
        <w:tc>
          <w:tcPr>
            <w:tcW w:w="1984"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left"/>
              <w:rPr>
                <w:rFonts w:hint="eastAsia" w:ascii="宋体" w:hAnsi="宋体" w:eastAsia="宋体"/>
                <w:b/>
                <w:color w:val="000000"/>
                <w:sz w:val="24"/>
                <w:lang w:eastAsia="zh-CN"/>
              </w:rPr>
            </w:pPr>
            <w:r>
              <w:rPr>
                <w:rFonts w:hint="eastAsia" w:ascii="宋体" w:hAnsi="宋体"/>
                <w:b/>
                <w:color w:val="000000"/>
                <w:sz w:val="24"/>
                <w:lang w:eastAsia="zh-CN"/>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hint="default" w:ascii="宋体" w:hAnsi="宋体" w:eastAsia="宋体"/>
                <w:b/>
                <w:color w:val="000000"/>
                <w:sz w:val="24"/>
                <w:lang w:val="en-US" w:eastAsia="zh-CN"/>
              </w:rPr>
            </w:pPr>
            <w:r>
              <w:rPr>
                <w:rFonts w:hint="eastAsia" w:ascii="宋体" w:hAnsi="宋体"/>
                <w:b/>
                <w:color w:val="000000"/>
                <w:sz w:val="24"/>
                <w:lang w:eastAsia="zh-CN"/>
              </w:rPr>
              <w:t>博士</w:t>
            </w:r>
            <w:r>
              <w:rPr>
                <w:rFonts w:hint="eastAsia" w:ascii="宋体" w:hAnsi="宋体"/>
                <w:b/>
                <w:color w:val="000000"/>
                <w:sz w:val="24"/>
                <w:lang w:val="en-US" w:eastAsia="zh-CN"/>
              </w:rPr>
              <w:t>研究生</w:t>
            </w:r>
          </w:p>
        </w:tc>
        <w:tc>
          <w:tcPr>
            <w:tcW w:w="1984"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hint="eastAsia" w:ascii="宋体" w:hAnsi="宋体" w:eastAsia="宋体"/>
                <w:b/>
                <w:color w:val="000000"/>
                <w:sz w:val="24"/>
                <w:lang w:eastAsia="zh-CN"/>
              </w:rPr>
            </w:pPr>
            <w:r>
              <w:rPr>
                <w:rFonts w:hint="eastAsia" w:ascii="宋体" w:hAnsi="宋体"/>
                <w:b/>
                <w:color w:val="000000"/>
                <w:sz w:val="24"/>
                <w:lang w:eastAsia="zh-CN"/>
              </w:rPr>
              <w:t>讲师</w:t>
            </w:r>
          </w:p>
        </w:tc>
        <w:tc>
          <w:tcPr>
            <w:tcW w:w="1276" w:type="dxa"/>
            <w:tcBorders>
              <w:top w:val="single" w:color="auto" w:sz="4" w:space="0"/>
              <w:left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hint="eastAsia" w:ascii="宋体" w:hAnsi="宋体"/>
                <w:b/>
                <w:color w:val="000000"/>
                <w:sz w:val="24"/>
                <w:lang w:val="en-US" w:eastAsia="zh-CN"/>
              </w:rPr>
            </w:pPr>
            <w:r>
              <w:rPr>
                <w:rFonts w:hint="eastAsia" w:ascii="宋体" w:hAnsi="宋体"/>
                <w:b/>
                <w:color w:val="000000"/>
                <w:sz w:val="24"/>
                <w:lang w:val="en-US" w:eastAsia="zh-CN"/>
              </w:rPr>
              <w:t>公职律师</w:t>
            </w:r>
          </w:p>
          <w:p>
            <w:pPr>
              <w:snapToGrid w:val="0"/>
              <w:jc w:val="left"/>
              <w:rPr>
                <w:rFonts w:hint="eastAsia" w:ascii="宋体" w:hAnsi="宋体" w:eastAsia="宋体"/>
                <w:b/>
                <w:color w:val="000000"/>
                <w:sz w:val="24"/>
                <w:lang w:eastAsia="zh-CN"/>
              </w:rPr>
            </w:pPr>
            <w:r>
              <w:rPr>
                <w:rFonts w:hint="eastAsia" w:ascii="宋体" w:hAnsi="宋体"/>
                <w:b/>
                <w:color w:val="000000"/>
                <w:sz w:val="24"/>
                <w:lang w:eastAsia="zh-CN"/>
              </w:rPr>
              <w:t>纪检监察科科长</w:t>
            </w:r>
          </w:p>
        </w:tc>
        <w:tc>
          <w:tcPr>
            <w:tcW w:w="1984" w:type="dxa"/>
            <w:vMerge w:val="continue"/>
            <w:tcBorders>
              <w:left w:val="single" w:color="000000" w:sz="4" w:space="0"/>
            </w:tcBorders>
            <w:vAlign w:val="center"/>
          </w:tcPr>
          <w:p>
            <w:pPr>
              <w:snapToGrid w:val="0"/>
              <w:jc w:val="center"/>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hint="eastAsia" w:ascii="宋体" w:hAnsi="宋体" w:eastAsia="宋体"/>
                <w:b/>
                <w:color w:val="000000"/>
                <w:sz w:val="24"/>
                <w:lang w:eastAsia="zh-CN"/>
              </w:rPr>
            </w:pPr>
            <w:r>
              <w:rPr>
                <w:rFonts w:hint="eastAsia" w:ascii="宋体" w:hAnsi="宋体"/>
                <w:b/>
                <w:color w:val="000000"/>
                <w:sz w:val="24"/>
                <w:lang w:eastAsia="zh-CN"/>
              </w:rPr>
              <w:t>呼和浩特民族学院</w:t>
            </w:r>
          </w:p>
        </w:tc>
        <w:tc>
          <w:tcPr>
            <w:tcW w:w="1984" w:type="dxa"/>
            <w:vMerge w:val="continue"/>
            <w:tcBorders>
              <w:left w:val="single" w:color="000000" w:sz="4" w:space="0"/>
            </w:tcBorders>
            <w:vAlign w:val="center"/>
          </w:tcPr>
          <w:p>
            <w:pPr>
              <w:snapToGrid w:val="0"/>
              <w:jc w:val="left"/>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hint="eastAsia"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hint="default" w:ascii="宋体" w:hAnsi="宋体" w:eastAsia="宋体"/>
                <w:b/>
                <w:color w:val="000000"/>
                <w:sz w:val="24"/>
                <w:lang w:val="en-US" w:eastAsia="zh-CN"/>
              </w:rPr>
            </w:pPr>
            <w:r>
              <w:rPr>
                <w:rFonts w:hint="eastAsia" w:ascii="宋体" w:hAnsi="宋体"/>
                <w:b/>
                <w:color w:val="000000"/>
                <w:sz w:val="24"/>
                <w:lang w:eastAsia="zh-CN"/>
              </w:rPr>
              <w:t>内蒙古呼和浩特市新城区通道北路</w:t>
            </w:r>
            <w:r>
              <w:rPr>
                <w:rFonts w:hint="eastAsia" w:ascii="宋体" w:hAnsi="宋体"/>
                <w:b/>
                <w:color w:val="000000"/>
                <w:sz w:val="24"/>
                <w:lang w:val="en-US" w:eastAsia="zh-CN"/>
              </w:rPr>
              <w:t>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hint="eastAsia"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center"/>
              <w:rPr>
                <w:rFonts w:hint="eastAsia"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tabs>
                <w:tab w:val="left" w:pos="4185"/>
              </w:tabs>
              <w:snapToGrid w:val="0"/>
              <w:ind w:firstLine="481"/>
              <w:jc w:val="both"/>
              <w:rPr>
                <w:rFonts w:hint="eastAsia" w:ascii="楷体_GB2312" w:hAnsi="楷体" w:eastAsia="楷体_GB2312"/>
                <w:b/>
                <w:color w:val="000000"/>
                <w:sz w:val="24"/>
                <w:lang w:val="en-US" w:eastAsia="zh-CN"/>
              </w:rPr>
            </w:pPr>
            <w:r>
              <w:rPr>
                <w:rFonts w:hint="eastAsia" w:ascii="楷体_GB2312" w:hAnsi="楷体" w:eastAsia="楷体_GB2312"/>
                <w:b/>
                <w:color w:val="000000"/>
                <w:sz w:val="24"/>
                <w:lang w:val="en-US" w:eastAsia="zh-CN"/>
              </w:rPr>
              <w:t>专著：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1.独著：《新时代背景下基层治理的法治原理》，法律出版社，2022年出版，</w:t>
            </w:r>
            <w:r>
              <w:rPr>
                <w:rFonts w:hint="eastAsia" w:ascii="仿宋" w:hAnsi="仿宋" w:eastAsia="仿宋" w:cs="仿宋"/>
                <w:bCs/>
                <w:color w:val="auto"/>
                <w:kern w:val="0"/>
                <w:sz w:val="24"/>
                <w:szCs w:val="24"/>
                <w:lang w:val="en-US" w:eastAsia="zh-CN" w:bidi="ar-SA"/>
              </w:rPr>
              <w:t>21.4万</w:t>
            </w:r>
            <w:r>
              <w:rPr>
                <w:rFonts w:hint="eastAsia" w:ascii="仿宋" w:hAnsi="仿宋" w:eastAsia="仿宋" w:cs="仿宋"/>
                <w:bCs/>
                <w:kern w:val="0"/>
                <w:sz w:val="24"/>
                <w:szCs w:val="24"/>
                <w:lang w:val="en-US" w:eastAsia="zh-CN" w:bidi="ar-SA"/>
              </w:rPr>
              <w:t>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2.独著：《理论与实践：高等院校卓越法治人才培养模式研究》，中国政法大学出版社，2022年出版，</w:t>
            </w:r>
            <w:r>
              <w:rPr>
                <w:rFonts w:hint="eastAsia" w:ascii="仿宋" w:hAnsi="仿宋" w:eastAsia="仿宋" w:cs="仿宋"/>
                <w:bCs/>
                <w:color w:val="auto"/>
                <w:kern w:val="0"/>
                <w:sz w:val="24"/>
                <w:szCs w:val="24"/>
                <w:lang w:val="en-US" w:eastAsia="zh-CN" w:bidi="ar-SA"/>
              </w:rPr>
              <w:t>27万</w:t>
            </w:r>
            <w:r>
              <w:rPr>
                <w:rFonts w:hint="eastAsia" w:ascii="仿宋" w:hAnsi="仿宋" w:eastAsia="仿宋" w:cs="仿宋"/>
                <w:bCs/>
                <w:kern w:val="0"/>
                <w:sz w:val="24"/>
                <w:szCs w:val="24"/>
                <w:lang w:val="en-US" w:eastAsia="zh-CN" w:bidi="ar-SA"/>
              </w:rPr>
              <w:t>字。</w:t>
            </w:r>
          </w:p>
          <w:p>
            <w:pPr>
              <w:tabs>
                <w:tab w:val="left" w:pos="4185"/>
              </w:tabs>
              <w:snapToGrid w:val="0"/>
              <w:ind w:firstLine="481"/>
              <w:jc w:val="both"/>
              <w:rPr>
                <w:rFonts w:hint="eastAsia" w:ascii="楷体_GB2312" w:hAnsi="楷体" w:eastAsia="楷体_GB2312"/>
                <w:b/>
                <w:color w:val="000000"/>
                <w:sz w:val="24"/>
                <w:lang w:val="en-US" w:eastAsia="zh-CN"/>
              </w:rPr>
            </w:pPr>
            <w:r>
              <w:rPr>
                <w:rFonts w:hint="eastAsia" w:ascii="楷体_GB2312" w:hAnsi="楷体" w:eastAsia="楷体_GB2312"/>
                <w:b/>
                <w:color w:val="000000"/>
                <w:sz w:val="24"/>
                <w:lang w:val="en-US" w:eastAsia="zh-CN"/>
              </w:rPr>
              <w:t>论文：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1.独作：《注册会计师函证的质效保障路径研究：由程序到制度》，中国注册会计师，2020年第6期，7353字（被引用</w:t>
            </w:r>
            <w:r>
              <w:rPr>
                <w:rFonts w:hint="eastAsia" w:ascii="仿宋" w:hAnsi="仿宋" w:eastAsia="仿宋" w:cs="仿宋"/>
                <w:bCs/>
                <w:color w:val="auto"/>
                <w:kern w:val="0"/>
                <w:sz w:val="24"/>
                <w:szCs w:val="24"/>
                <w:lang w:val="en-US" w:eastAsia="zh-CN" w:bidi="ar-SA"/>
              </w:rPr>
              <w:t>21</w:t>
            </w:r>
            <w:r>
              <w:rPr>
                <w:rFonts w:hint="eastAsia" w:ascii="仿宋" w:hAnsi="仿宋" w:eastAsia="仿宋" w:cs="仿宋"/>
                <w:bCs/>
                <w:kern w:val="0"/>
                <w:sz w:val="24"/>
                <w:szCs w:val="24"/>
                <w:lang w:val="en-US" w:eastAsia="zh-CN" w:bidi="ar-SA"/>
              </w:rPr>
              <w:t>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2.一作：《新&lt;证券法&gt;下会计师事务所虚假陈述民事责任的界定》，中国注册会计师，2021年第4期，6800字（被引用</w:t>
            </w:r>
            <w:r>
              <w:rPr>
                <w:rFonts w:hint="eastAsia" w:ascii="仿宋" w:hAnsi="仿宋" w:eastAsia="仿宋" w:cs="仿宋"/>
                <w:bCs/>
                <w:color w:val="auto"/>
                <w:kern w:val="0"/>
                <w:sz w:val="24"/>
                <w:szCs w:val="24"/>
                <w:lang w:val="en-US" w:eastAsia="zh-CN" w:bidi="ar-SA"/>
              </w:rPr>
              <w:t>12</w:t>
            </w:r>
            <w:r>
              <w:rPr>
                <w:rFonts w:hint="eastAsia" w:ascii="仿宋" w:hAnsi="仿宋" w:eastAsia="仿宋" w:cs="仿宋"/>
                <w:bCs/>
                <w:kern w:val="0"/>
                <w:sz w:val="24"/>
                <w:szCs w:val="24"/>
                <w:lang w:val="en-US" w:eastAsia="zh-CN" w:bidi="ar-SA"/>
              </w:rPr>
              <w:t>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default"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3.一作：《第三方合规评估对合规出罪正当性的证成》，中国注册会计师，2022年第8期，8348字；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eastAsia" w:ascii="仿宋" w:hAnsi="仿宋" w:eastAsia="仿宋" w:cs="仿宋"/>
                <w:bCs/>
                <w:kern w:val="0"/>
                <w:sz w:val="24"/>
                <w:lang w:val="en-US" w:eastAsia="zh-CN"/>
              </w:rPr>
            </w:pPr>
            <w:r>
              <w:rPr>
                <w:rFonts w:hint="eastAsia" w:ascii="仿宋" w:hAnsi="仿宋" w:eastAsia="仿宋" w:cs="仿宋"/>
                <w:bCs/>
                <w:kern w:val="0"/>
                <w:sz w:val="24"/>
                <w:szCs w:val="24"/>
                <w:lang w:val="en-US" w:eastAsia="zh-CN" w:bidi="ar-SA"/>
              </w:rPr>
              <w:t>4.独作：《</w:t>
            </w:r>
            <w:r>
              <w:rPr>
                <w:rFonts w:hint="eastAsia" w:ascii="仿宋" w:hAnsi="仿宋" w:eastAsia="仿宋" w:cs="仿宋"/>
                <w:bCs/>
                <w:kern w:val="0"/>
                <w:sz w:val="24"/>
              </w:rPr>
              <w:t>德法互动：浅论社会主义核心价值观在民法典继承编的融入与适用</w:t>
            </w:r>
            <w:r>
              <w:rPr>
                <w:rFonts w:hint="eastAsia" w:ascii="仿宋" w:hAnsi="仿宋" w:eastAsia="仿宋" w:cs="仿宋"/>
                <w:bCs/>
                <w:kern w:val="0"/>
                <w:sz w:val="24"/>
                <w:lang w:eastAsia="zh-CN"/>
              </w:rPr>
              <w:t>》，</w:t>
            </w:r>
            <w:r>
              <w:rPr>
                <w:rFonts w:hint="eastAsia" w:ascii="仿宋" w:hAnsi="仿宋" w:eastAsia="仿宋" w:cs="仿宋"/>
                <w:bCs/>
                <w:kern w:val="0"/>
                <w:sz w:val="24"/>
              </w:rPr>
              <w:t>民主与法制时报（北京）</w:t>
            </w:r>
            <w:r>
              <w:rPr>
                <w:rFonts w:hint="eastAsia" w:ascii="仿宋" w:hAnsi="仿宋" w:eastAsia="仿宋" w:cs="仿宋"/>
                <w:bCs/>
                <w:kern w:val="0"/>
                <w:sz w:val="24"/>
                <w:lang w:eastAsia="zh-CN"/>
              </w:rPr>
              <w:t>，</w:t>
            </w:r>
            <w:r>
              <w:rPr>
                <w:rFonts w:hint="eastAsia" w:ascii="仿宋" w:hAnsi="仿宋" w:eastAsia="仿宋" w:cs="仿宋"/>
                <w:bCs/>
                <w:kern w:val="0"/>
                <w:sz w:val="24"/>
              </w:rPr>
              <w:t>2020年8月27日第002版</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2988字；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eastAsia" w:ascii="仿宋" w:hAnsi="仿宋" w:eastAsia="仿宋" w:cs="仿宋"/>
                <w:bCs/>
                <w:kern w:val="0"/>
                <w:sz w:val="24"/>
                <w:lang w:val="en-US" w:eastAsia="zh-CN"/>
              </w:rPr>
            </w:pPr>
            <w:r>
              <w:rPr>
                <w:rFonts w:hint="eastAsia" w:ascii="仿宋" w:hAnsi="仿宋" w:eastAsia="仿宋" w:cs="仿宋"/>
                <w:bCs/>
                <w:kern w:val="0"/>
                <w:sz w:val="24"/>
                <w:szCs w:val="24"/>
                <w:lang w:val="en-US" w:eastAsia="zh-CN" w:bidi="ar-SA"/>
              </w:rPr>
              <w:t>5.独作：《</w:t>
            </w:r>
            <w:r>
              <w:rPr>
                <w:rFonts w:hint="eastAsia" w:ascii="仿宋" w:hAnsi="仿宋" w:eastAsia="仿宋" w:cs="仿宋"/>
                <w:bCs/>
                <w:kern w:val="0"/>
                <w:sz w:val="24"/>
              </w:rPr>
              <w:t>个人信息保护下办案大数据的运用</w:t>
            </w:r>
            <w:r>
              <w:rPr>
                <w:rFonts w:hint="eastAsia" w:ascii="仿宋" w:hAnsi="仿宋" w:eastAsia="仿宋" w:cs="仿宋"/>
                <w:bCs/>
                <w:kern w:val="0"/>
                <w:sz w:val="24"/>
                <w:lang w:eastAsia="zh-CN"/>
              </w:rPr>
              <w:t>》，</w:t>
            </w:r>
            <w:r>
              <w:rPr>
                <w:rFonts w:hint="eastAsia" w:ascii="仿宋" w:hAnsi="仿宋" w:eastAsia="仿宋" w:cs="仿宋"/>
                <w:bCs/>
                <w:kern w:val="0"/>
                <w:sz w:val="24"/>
              </w:rPr>
              <w:t>民主与法制时报（北京）</w:t>
            </w:r>
            <w:r>
              <w:rPr>
                <w:rFonts w:hint="eastAsia" w:ascii="仿宋" w:hAnsi="仿宋" w:eastAsia="仿宋" w:cs="仿宋"/>
                <w:bCs/>
                <w:kern w:val="0"/>
                <w:sz w:val="24"/>
                <w:lang w:eastAsia="zh-CN"/>
              </w:rPr>
              <w:t>，</w:t>
            </w:r>
            <w:r>
              <w:rPr>
                <w:rFonts w:hint="eastAsia" w:ascii="仿宋" w:hAnsi="仿宋" w:eastAsia="仿宋" w:cs="仿宋"/>
                <w:bCs/>
                <w:kern w:val="0"/>
                <w:sz w:val="24"/>
              </w:rPr>
              <w:t>202</w:t>
            </w:r>
            <w:r>
              <w:rPr>
                <w:rFonts w:hint="eastAsia" w:ascii="仿宋" w:hAnsi="仿宋" w:eastAsia="仿宋" w:cs="仿宋"/>
                <w:bCs/>
                <w:kern w:val="0"/>
                <w:sz w:val="24"/>
                <w:lang w:val="en-US" w:eastAsia="zh-CN"/>
              </w:rPr>
              <w:t>1</w:t>
            </w:r>
            <w:r>
              <w:rPr>
                <w:rFonts w:hint="eastAsia" w:ascii="仿宋" w:hAnsi="仿宋" w:eastAsia="仿宋" w:cs="仿宋"/>
                <w:bCs/>
                <w:kern w:val="0"/>
                <w:sz w:val="24"/>
              </w:rPr>
              <w:t>年</w:t>
            </w:r>
            <w:r>
              <w:rPr>
                <w:rFonts w:hint="eastAsia" w:ascii="仿宋" w:hAnsi="仿宋" w:eastAsia="仿宋" w:cs="仿宋"/>
                <w:bCs/>
                <w:kern w:val="0"/>
                <w:sz w:val="24"/>
                <w:lang w:val="en-US" w:eastAsia="zh-CN"/>
              </w:rPr>
              <w:t>12</w:t>
            </w:r>
            <w:r>
              <w:rPr>
                <w:rFonts w:hint="eastAsia" w:ascii="仿宋" w:hAnsi="仿宋" w:eastAsia="仿宋" w:cs="仿宋"/>
                <w:bCs/>
                <w:kern w:val="0"/>
                <w:sz w:val="24"/>
              </w:rPr>
              <w:t>月</w:t>
            </w:r>
            <w:r>
              <w:rPr>
                <w:rFonts w:hint="eastAsia" w:ascii="仿宋" w:hAnsi="仿宋" w:eastAsia="仿宋" w:cs="仿宋"/>
                <w:bCs/>
                <w:kern w:val="0"/>
                <w:sz w:val="24"/>
                <w:lang w:val="en-US" w:eastAsia="zh-CN"/>
              </w:rPr>
              <w:t>2</w:t>
            </w:r>
            <w:r>
              <w:rPr>
                <w:rFonts w:hint="eastAsia" w:ascii="仿宋" w:hAnsi="仿宋" w:eastAsia="仿宋" w:cs="仿宋"/>
                <w:bCs/>
                <w:kern w:val="0"/>
                <w:sz w:val="24"/>
              </w:rPr>
              <w:t>日第00</w:t>
            </w:r>
            <w:r>
              <w:rPr>
                <w:rFonts w:hint="eastAsia" w:ascii="仿宋" w:hAnsi="仿宋" w:eastAsia="仿宋" w:cs="仿宋"/>
                <w:bCs/>
                <w:kern w:val="0"/>
                <w:sz w:val="24"/>
                <w:lang w:val="en-US" w:eastAsia="zh-CN"/>
              </w:rPr>
              <w:t>5</w:t>
            </w:r>
            <w:r>
              <w:rPr>
                <w:rFonts w:hint="eastAsia" w:ascii="仿宋" w:hAnsi="仿宋" w:eastAsia="仿宋" w:cs="仿宋"/>
                <w:bCs/>
                <w:kern w:val="0"/>
                <w:sz w:val="24"/>
              </w:rPr>
              <w:t>版</w:t>
            </w:r>
            <w:r>
              <w:rPr>
                <w:rFonts w:hint="eastAsia" w:ascii="仿宋" w:hAnsi="仿宋" w:eastAsia="仿宋" w:cs="仿宋"/>
                <w:bCs/>
                <w:kern w:val="0"/>
                <w:sz w:val="24"/>
                <w:lang w:eastAsia="zh-CN"/>
              </w:rPr>
              <w:t>，</w:t>
            </w:r>
            <w:r>
              <w:rPr>
                <w:rFonts w:hint="eastAsia" w:ascii="仿宋" w:hAnsi="仿宋" w:eastAsia="仿宋" w:cs="仿宋"/>
                <w:bCs/>
                <w:kern w:val="0"/>
                <w:sz w:val="24"/>
                <w:lang w:val="en-US" w:eastAsia="zh-CN"/>
              </w:rPr>
              <w:t>1174字；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0" w:leftChars="0" w:right="0" w:rightChars="0" w:firstLine="480" w:firstLineChars="200"/>
              <w:textAlignment w:val="auto"/>
              <w:rPr>
                <w:rFonts w:hint="default" w:ascii="仿宋" w:hAnsi="仿宋" w:eastAsia="仿宋" w:cs="仿宋"/>
                <w:bCs/>
                <w:kern w:val="0"/>
                <w:sz w:val="24"/>
                <w:lang w:val="en-US" w:eastAsia="zh-CN"/>
              </w:rPr>
            </w:pPr>
            <w:r>
              <w:rPr>
                <w:rFonts w:hint="eastAsia" w:ascii="仿宋" w:hAnsi="仿宋" w:eastAsia="仿宋" w:cs="仿宋"/>
                <w:bCs/>
                <w:kern w:val="0"/>
                <w:sz w:val="24"/>
                <w:lang w:val="en-US" w:eastAsia="zh-CN"/>
              </w:rPr>
              <w:t>6.</w:t>
            </w:r>
            <w:r>
              <w:rPr>
                <w:rFonts w:hint="eastAsia" w:ascii="仿宋" w:hAnsi="仿宋" w:eastAsia="仿宋" w:cs="仿宋"/>
                <w:bCs/>
                <w:kern w:val="0"/>
                <w:sz w:val="24"/>
                <w:szCs w:val="24"/>
                <w:lang w:val="en-US" w:eastAsia="zh-CN" w:bidi="ar-SA"/>
              </w:rPr>
              <w:t>二作：《自媒体处理个人信息行为的法律规制》，长白学刊，2022年第8期，12847字</w:t>
            </w:r>
            <w:r>
              <w:rPr>
                <w:rFonts w:hint="eastAsia" w:ascii="仿宋" w:hAnsi="仿宋" w:eastAsia="仿宋" w:cs="仿宋"/>
                <w:bCs/>
                <w:kern w:val="0"/>
                <w:sz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ind w:right="0" w:rightChars="0"/>
              <w:textAlignment w:val="auto"/>
              <w:rPr>
                <w:rFonts w:hint="default"/>
                <w:lang w:val="en-US" w:eastAsia="zh-CN"/>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center"/>
              <w:rPr>
                <w:rFonts w:hint="eastAsia" w:ascii="楷体_GB2312" w:hAnsi="楷体" w:eastAsia="楷体_GB2312"/>
                <w:b/>
                <w:color w:val="000000"/>
                <w:sz w:val="24"/>
              </w:rPr>
            </w:pPr>
          </w:p>
          <w:p>
            <w:pPr>
              <w:tabs>
                <w:tab w:val="left" w:pos="4185"/>
              </w:tabs>
              <w:snapToGrid w:val="0"/>
              <w:jc w:val="both"/>
              <w:rPr>
                <w:rFonts w:hint="eastAsia" w:ascii="楷体_GB2312" w:hAnsi="楷体" w:eastAsia="楷体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hint="eastAsia"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hint="eastAsia"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ind w:firstLine="480" w:firstLineChars="200"/>
              <w:jc w:val="left"/>
              <w:rPr>
                <w:rFonts w:hint="default"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2009年获得第25届经济与社会发展法治论坛二等奖；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2010年获得第五届“东北法治论坛”二等奖；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2010年获得第五届“环渤海区域法治论坛”三等奖；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2011年获得第六届“东北法治论坛”优秀奖；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2018年获内蒙古自治区第三届“优秀法学法律人才奖”、内蒙古自治区法律文化研究会先进个人；</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2019年由内蒙古司法厅向司法部律师工作局推荐“2019年度法治人物”候选人；</w:t>
            </w:r>
          </w:p>
          <w:p>
            <w:pPr>
              <w:pStyle w:val="2"/>
              <w:ind w:firstLine="480" w:firstLineChars="200"/>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2019年度呼和浩特民族学院课程思政教学大赛和课堂教学技能大赛分别获得优秀奖；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2020年获得第十五届“西部法治论坛”三等奖；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2020年获得第十五届“东北法治论坛”三等奖；</w:t>
            </w:r>
          </w:p>
          <w:p>
            <w:pPr>
              <w:tabs>
                <w:tab w:val="left" w:pos="4185"/>
              </w:tabs>
              <w:snapToGrid w:val="0"/>
              <w:ind w:firstLine="480" w:firstLineChars="200"/>
              <w:jc w:val="left"/>
              <w:rPr>
                <w:rFonts w:hint="eastAsia" w:ascii="仿宋" w:hAnsi="仿宋" w:eastAsia="仿宋" w:cs="仿宋"/>
                <w:bCs/>
                <w:kern w:val="0"/>
                <w:sz w:val="24"/>
                <w:szCs w:val="24"/>
                <w:lang w:val="en-US" w:eastAsia="zh-CN" w:bidi="ar-SA"/>
              </w:rPr>
            </w:pPr>
            <w:r>
              <w:rPr>
                <w:rFonts w:hint="eastAsia" w:ascii="仿宋" w:hAnsi="仿宋" w:eastAsia="仿宋" w:cs="仿宋"/>
                <w:bCs/>
                <w:kern w:val="0"/>
                <w:sz w:val="24"/>
                <w:szCs w:val="24"/>
                <w:lang w:val="en-US" w:eastAsia="zh-CN" w:bidi="ar-SA"/>
              </w:rPr>
              <w:t>2021年获得呼和浩特民族学院民族团结进步先进个人和优秀共产党员。</w:t>
            </w:r>
          </w:p>
          <w:p>
            <w:pPr>
              <w:tabs>
                <w:tab w:val="left" w:pos="4185"/>
              </w:tabs>
              <w:snapToGrid w:val="0"/>
              <w:jc w:val="center"/>
              <w:rPr>
                <w:rFonts w:hint="eastAsia" w:ascii="仿宋" w:hAnsi="仿宋" w:eastAsia="仿宋" w:cs="仿宋"/>
                <w:bCs/>
                <w:kern w:val="0"/>
                <w:sz w:val="24"/>
                <w:szCs w:val="24"/>
                <w:lang w:val="en-US" w:eastAsia="zh-CN" w:bidi="ar-SA"/>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p>
            <w:pPr>
              <w:tabs>
                <w:tab w:val="left" w:pos="4185"/>
              </w:tabs>
              <w:snapToGrid w:val="0"/>
              <w:jc w:val="center"/>
              <w:rPr>
                <w:rFonts w:hint="eastAsia" w:cs="Arial"/>
                <w:kern w:val="0"/>
                <w:sz w:val="32"/>
                <w:szCs w:val="32"/>
              </w:rPr>
            </w:pPr>
          </w:p>
        </w:tc>
      </w:tr>
    </w:tbl>
    <w:p>
      <w:pPr>
        <w:spacing w:line="20" w:lineRule="exact"/>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WNjNDYyYTNmOTgxMGY2OWQ2MmJlMDMyM2M5ZmIifQ=="/>
    <w:docVar w:name="KSO_WPS_MARK_KEY" w:val="d577b463-539b-40fe-8b33-5e6ed8fb048c"/>
  </w:docVars>
  <w:rsids>
    <w:rsidRoot w:val="AFFF087D"/>
    <w:rsid w:val="0052358C"/>
    <w:rsid w:val="00FB06D9"/>
    <w:rsid w:val="01395070"/>
    <w:rsid w:val="02911042"/>
    <w:rsid w:val="03B14392"/>
    <w:rsid w:val="04640655"/>
    <w:rsid w:val="0563090D"/>
    <w:rsid w:val="07DC0503"/>
    <w:rsid w:val="08344858"/>
    <w:rsid w:val="108D4A90"/>
    <w:rsid w:val="16B0708C"/>
    <w:rsid w:val="16D36F75"/>
    <w:rsid w:val="183C497B"/>
    <w:rsid w:val="1DA578BD"/>
    <w:rsid w:val="1DCF7910"/>
    <w:rsid w:val="1DF5C49D"/>
    <w:rsid w:val="1EBD9178"/>
    <w:rsid w:val="264054F6"/>
    <w:rsid w:val="28B41EE1"/>
    <w:rsid w:val="2CEFB339"/>
    <w:rsid w:val="2DCE7FB3"/>
    <w:rsid w:val="2EFBBC48"/>
    <w:rsid w:val="349023E5"/>
    <w:rsid w:val="34A1787D"/>
    <w:rsid w:val="387D4F7F"/>
    <w:rsid w:val="3B57F55D"/>
    <w:rsid w:val="3B9D0C2F"/>
    <w:rsid w:val="3BBF1B45"/>
    <w:rsid w:val="3D0A60A1"/>
    <w:rsid w:val="3DFF8C80"/>
    <w:rsid w:val="3F8F03BA"/>
    <w:rsid w:val="3FAC72FC"/>
    <w:rsid w:val="3FDF6C0E"/>
    <w:rsid w:val="3FE95ABC"/>
    <w:rsid w:val="454D4065"/>
    <w:rsid w:val="486A6E89"/>
    <w:rsid w:val="48961A2D"/>
    <w:rsid w:val="4AEF0EBE"/>
    <w:rsid w:val="4B2F7114"/>
    <w:rsid w:val="4C453C51"/>
    <w:rsid w:val="50ED7D32"/>
    <w:rsid w:val="533575BC"/>
    <w:rsid w:val="537D589B"/>
    <w:rsid w:val="53EA7B44"/>
    <w:rsid w:val="55466588"/>
    <w:rsid w:val="56EEFD7E"/>
    <w:rsid w:val="57B74E1B"/>
    <w:rsid w:val="591FD8F5"/>
    <w:rsid w:val="5AAC40BB"/>
    <w:rsid w:val="5DD32290"/>
    <w:rsid w:val="5DF46E1D"/>
    <w:rsid w:val="5DFEE7D4"/>
    <w:rsid w:val="5F3743E3"/>
    <w:rsid w:val="5FBC2178"/>
    <w:rsid w:val="5FF1E406"/>
    <w:rsid w:val="640815D9"/>
    <w:rsid w:val="64A37CEC"/>
    <w:rsid w:val="68E51EE8"/>
    <w:rsid w:val="69FA5E67"/>
    <w:rsid w:val="6F1255AB"/>
    <w:rsid w:val="6F9B4CF3"/>
    <w:rsid w:val="6FAF0381"/>
    <w:rsid w:val="6FFF2EC6"/>
    <w:rsid w:val="746B1FF1"/>
    <w:rsid w:val="7A8FFAC6"/>
    <w:rsid w:val="7AFB59A5"/>
    <w:rsid w:val="7B5D2C65"/>
    <w:rsid w:val="7B9E91C6"/>
    <w:rsid w:val="7BDFCBFF"/>
    <w:rsid w:val="7C8F5E57"/>
    <w:rsid w:val="7C9B6612"/>
    <w:rsid w:val="7CFECE28"/>
    <w:rsid w:val="7DB18C74"/>
    <w:rsid w:val="7DBAEB37"/>
    <w:rsid w:val="7DBF1A34"/>
    <w:rsid w:val="7DEB2C32"/>
    <w:rsid w:val="7DFF523D"/>
    <w:rsid w:val="7E5F3199"/>
    <w:rsid w:val="7EF35ADA"/>
    <w:rsid w:val="7F7B04A8"/>
    <w:rsid w:val="7F7EF37E"/>
    <w:rsid w:val="7FA5EC14"/>
    <w:rsid w:val="7FBD9CA5"/>
    <w:rsid w:val="7FD7D6B2"/>
    <w:rsid w:val="7FF37BAA"/>
    <w:rsid w:val="7FFEF7B5"/>
    <w:rsid w:val="7FFFCFE7"/>
    <w:rsid w:val="977F06FF"/>
    <w:rsid w:val="9DBC5BFE"/>
    <w:rsid w:val="A7EB79A2"/>
    <w:rsid w:val="ABC2528A"/>
    <w:rsid w:val="ABFD3B40"/>
    <w:rsid w:val="AE8F304D"/>
    <w:rsid w:val="AFFF087D"/>
    <w:rsid w:val="B7D56515"/>
    <w:rsid w:val="B9EF54B5"/>
    <w:rsid w:val="BDF75F64"/>
    <w:rsid w:val="BE3FDE16"/>
    <w:rsid w:val="BEFF65E4"/>
    <w:rsid w:val="BFD16DC4"/>
    <w:rsid w:val="C7FE76B5"/>
    <w:rsid w:val="D7371D03"/>
    <w:rsid w:val="D7FE4373"/>
    <w:rsid w:val="DE7F24A6"/>
    <w:rsid w:val="ED661AE8"/>
    <w:rsid w:val="EDFF9236"/>
    <w:rsid w:val="EEAE9F55"/>
    <w:rsid w:val="EEFDCF1B"/>
    <w:rsid w:val="EF358C7A"/>
    <w:rsid w:val="EFBFEC5E"/>
    <w:rsid w:val="EFF70754"/>
    <w:rsid w:val="EFFC8752"/>
    <w:rsid w:val="F2715785"/>
    <w:rsid w:val="F3D759E3"/>
    <w:rsid w:val="F7AF7DD2"/>
    <w:rsid w:val="F7C73199"/>
    <w:rsid w:val="F7FF3FD6"/>
    <w:rsid w:val="FAFBA160"/>
    <w:rsid w:val="FBDBA10B"/>
    <w:rsid w:val="FBF77622"/>
    <w:rsid w:val="FE7F89ED"/>
    <w:rsid w:val="FF6D7F3E"/>
    <w:rsid w:val="FFAD001C"/>
    <w:rsid w:val="FFBF67D3"/>
    <w:rsid w:val="FFC978BA"/>
    <w:rsid w:val="FFD77033"/>
    <w:rsid w:val="FFDF0FB2"/>
    <w:rsid w:val="FFDFC616"/>
    <w:rsid w:val="FFEF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0" w:after="120"/>
      <w:ind w:left="0" w:right="0"/>
      <w:jc w:val="both"/>
    </w:pPr>
    <w:rPr>
      <w:rFonts w:ascii="Times New Roman" w:hAnsi="Times New Roman" w:eastAsia="仿宋_GB2312" w:cs="Times New Roman"/>
      <w:kern w:val="2"/>
      <w:sz w:val="32"/>
      <w:szCs w:val="24"/>
      <w:lang w:val="en-US" w:eastAsia="zh-CN" w:bidi="ar-SA"/>
    </w:rPr>
  </w:style>
  <w:style w:type="paragraph" w:styleId="5">
    <w:name w:val="Normal Indent"/>
    <w:basedOn w:val="1"/>
    <w:qFormat/>
    <w:uiPriority w:val="0"/>
    <w:pPr>
      <w:ind w:firstLine="420" w:firstLineChars="200"/>
    </w:pPr>
    <w:rPr>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4121</Words>
  <Characters>4469</Characters>
  <Lines>12</Lines>
  <Paragraphs>3</Paragraphs>
  <TotalTime>3</TotalTime>
  <ScaleCrop>false</ScaleCrop>
  <LinksUpToDate>false</LinksUpToDate>
  <CharactersWithSpaces>4575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2022-12-28T19:44:00Z</dcterms:created>
  <dc:creator>fxhuser</dc:creator>
  <cp:lastModifiedBy>执牛耳</cp:lastModifiedBy>
  <cp:lastPrinted>2023-03-06T00:21:00Z</cp:lastPrinted>
  <dcterms:modified xsi:type="dcterms:W3CDTF">2023-04-27T08:33:32Z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4FAB1AE888514B09BC6B6F183177E759</vt:lpwstr>
  </property>
</Properties>
</file>