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hint="eastAsia"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rPr>
          <w:rFonts w:hint="eastAsia"/>
          <w:sz w:val="28"/>
          <w:szCs w:val="28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高巍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  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云南大学法学院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</w:t>
      </w:r>
    </w:p>
    <w:p>
      <w:pPr>
        <w:snapToGrid w:val="0"/>
        <w:rPr>
          <w:rFonts w:hint="eastAsia"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云南大学法学院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</w:t>
      </w: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snapToGrid w:val="0"/>
        <w:rPr>
          <w:rFonts w:hint="eastAsia"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hint="eastAsia"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hint="eastAsia" w:eastAsia="仿宋_GB2312"/>
          <w:szCs w:val="21"/>
        </w:rPr>
      </w:pPr>
    </w:p>
    <w:p>
      <w:pPr>
        <w:spacing w:line="440" w:lineRule="exact"/>
        <w:jc w:val="center"/>
        <w:rPr>
          <w:rFonts w:hint="eastAsia"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11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pStyle w:val="2"/>
        <w:rPr>
          <w:rFonts w:hint="eastAsia"/>
        </w:rPr>
      </w:pPr>
    </w:p>
    <w:p>
      <w:pPr>
        <w:rPr>
          <w:rFonts w:hint="eastAsia" w:ascii="宋体" w:hAnsi="宋体"/>
          <w:b/>
          <w:bCs/>
          <w:color w:val="000000"/>
          <w:sz w:val="24"/>
        </w:rPr>
      </w:pPr>
    </w:p>
    <w:tbl>
      <w:tblPr>
        <w:tblStyle w:val="7"/>
        <w:tblpPr w:leftFromText="180" w:rightFromText="180" w:vertAnchor="text" w:horzAnchor="page" w:tblpX="1622" w:tblpY="-227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2104"/>
        <w:gridCol w:w="1276"/>
        <w:gridCol w:w="2016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3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7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高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巍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217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drawing>
                <wp:inline distT="0" distB="0" distL="114300" distR="114300">
                  <wp:extent cx="1119505" cy="1678940"/>
                  <wp:effectExtent l="0" t="0" r="4445" b="16510"/>
                  <wp:docPr id="1" name="图片 1" descr="云南大学法学院 高巍照片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云南大学法学院 高巍照片 (2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5" cy="167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7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1978.12.31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汉族</w:t>
            </w:r>
          </w:p>
        </w:tc>
        <w:tc>
          <w:tcPr>
            <w:tcW w:w="217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3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博士研究生</w:t>
            </w:r>
          </w:p>
        </w:tc>
        <w:tc>
          <w:tcPr>
            <w:tcW w:w="217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73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法学院党委书记</w:t>
            </w:r>
          </w:p>
        </w:tc>
        <w:tc>
          <w:tcPr>
            <w:tcW w:w="217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73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云南大学</w:t>
            </w:r>
          </w:p>
        </w:tc>
        <w:tc>
          <w:tcPr>
            <w:tcW w:w="217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73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57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both"/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eastAsia="zh-CN"/>
              </w:rPr>
              <w:t>云南省昆明市呈贡区云南大学法学院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3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</w:rPr>
              <w:t>一、 代表性论文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1.《国家符号的刑法保护》，《中国法学》2022年第1期。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（被引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5次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2. Reconstructing the Principle of Nullum Crimen Sine Lege，Social Science in China，2021,3.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3.《重构罪刑法定原则》，《中国社会科学》2020年第3期。该文被《新华文摘》《中国社会科学文摘》《高等学校文科学术文摘》、中国人民大学复印报刊资料全文转载。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（被引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32次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4.《论教唆故意的明确性》，《政法论坛》2018年第4期。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（被引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12次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5.《刑法教义学视野下法益原则的畛域》，《法学》2018年第4期。该文被《中国社会科学文摘》转载。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（被引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37次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6.《欺诈发行股票、债券罪的危险犯性质与解释路径》，《政治与法律》2018年第4期。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（被引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25次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7.《新时代跨境追逃追赃的理念与机制》，《法学杂志》2018年第6期。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（被引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18次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8.《教唆故意的基本构造及具体展开》，《法学家》2017年第2期。该文获云南省哲学社会科学优秀成果二等奖。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（被引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3次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9.《刑罚何以正义?——以天津“摆摊打气球案”为例》，《思想战线》2017年第3期。（被引18次）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.《暴恐犯罪的刑法规制》，《法学杂志》2014年第11期。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（被引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11次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.《论规范的构成要件要素之主观明知》，《法律科学》2011年第3期。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（被引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47次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.《略论“人肉搜索”的刑事规制》，《法学杂志》2010年第3期。该文获云南省哲学社会科学优秀成果二等奖，被中国人民大学复印报刊资料《刑事法学》全文转载。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（被引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31次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.《论危险犯的未遂》，《法学评论》2010年第1期。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（被引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57次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.《论倒卖车票、船票罪之除罪化》，《政治与法律》2009年第12期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。（被引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17次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.《罪刑法定原则视野中的期待可能性理论》，《云南师范大学学报》2009年第2期。该文获云南省哲学社会科学优秀成果二等奖，被中国人民大学复印报刊资料《刑事法学》全文转载。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（被引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10次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《网络裸聊不宜认定为犯罪——与&lt;“裸聊行为”入罪之法理分析&gt;一文商榷》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，《法学》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2007年第9期。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（被引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32次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.《抽象危险犯的概念及正当性基础》，《法律科学》2007年第1期。该文被中国人民大学复印报刊资料《法学文摘》转载。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（被引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169次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  <w:lang w:val="en-US" w:eastAsia="zh-CN"/>
              </w:rPr>
              <w:t>18.《论“网络裸聊”的司法认定——以罪刑法定原则为边界》，《中国刑事法杂志》2007年第5期。（被引36次）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color w:val="000000"/>
                <w:sz w:val="24"/>
                <w:szCs w:val="24"/>
              </w:rPr>
              <w:t>二、 学术专著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1.《中国禁毒三十年——以刑事规制为主线》（修订版），上海社会科学文献出版社2017年版。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2.《中国禁毒三十年——以刑事规制为主线》，法律出版社2017年版。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3.《贩卖毒品罪研究》，中国人民公安大学出版社2007年版。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4.《盗窃罪基本问题研究》，中国人民公安大学出版社2011年版。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5.《经济刑法要论》，中国社会科学出版社2007年版。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6.《贿赂犯罪》（主编），北京大学出版社2022年版。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  <w:t>7.《刑法总论》（副主编），北京大学出版社2019年版。</w:t>
            </w:r>
          </w:p>
          <w:p>
            <w:pPr>
              <w:pageBreakBefore w:val="0"/>
              <w:widowControl w:val="0"/>
              <w:tabs>
                <w:tab w:val="left" w:pos="41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keepNext/>
              <w:keepLines/>
              <w:widowControl w:val="0"/>
              <w:numPr>
                <w:ilvl w:val="0"/>
                <w:numId w:val="0"/>
              </w:numPr>
              <w:spacing w:beforeLines="0" w:beforeAutospacing="0" w:afterLines="0" w:afterAutospacing="0" w:line="660" w:lineRule="exact"/>
              <w:jc w:val="left"/>
              <w:outlineLvl w:val="0"/>
              <w:rPr>
                <w:rFonts w:hint="eastAsia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Lines="0" w:beforeAutospacing="0" w:afterLines="0" w:afterAutospacing="0" w:line="240" w:lineRule="exact"/>
              <w:jc w:val="center"/>
              <w:textAlignment w:val="auto"/>
              <w:outlineLvl w:val="0"/>
              <w:rPr>
                <w:rFonts w:hint="eastAsia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/>
              </w:rPr>
            </w:pP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《中国刑事法杂志》2007年第9期。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16.《抽象危险犯的概念及正当性基础》，《法律科学》2007年第1期。该文被中国人民大学复印报刊资料《法学文摘》转载。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二、 学术专著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1.《中国禁毒三十年——以刑事规制为主线》（修订版），上海社会科学文献出版社2017年版。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2.《中国禁毒三十年——以刑事规制为主线》，法律出版社2017年版。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3.《贩卖毒品罪研究》，中国人民公安大学出版社2007年版。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4.《盗窃罪基本问题研究》，中国人民公安大学出版社2011年版。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5.《经济刑法要论》，中国社会科学出版社2007年版。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6.《贿赂犯罪》（主编），北京大学出版社2022年版。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7.《刑法总论》（副主编），北京大学出版社2019年版。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3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hint="eastAsia"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20"/>
              <w:textAlignment w:val="auto"/>
              <w:rPr>
                <w:rFonts w:hint="eastAsia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2011年度云南省第15次哲学社会科学优秀成果奖二等奖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420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2018年度云南省第22次哲学社会科学优秀成果奖二等奖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hint="eastAsia"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C108893-2AF5-43B7-A3C2-CE18EEAFAD6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053AA0C-4393-4B52-BF60-BFA54C233687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BC1C9DE-BB59-429A-A1F7-C0E7E11F57C5}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  <w:embedRegular r:id="rId4" w:fontKey="{D4773C20-69EF-47EA-8AB6-455963E5050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86BECC8-CAB0-4EAD-A97E-AB59983CA4A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52358C"/>
    <w:rsid w:val="00FB06D9"/>
    <w:rsid w:val="0452554E"/>
    <w:rsid w:val="119413C1"/>
    <w:rsid w:val="11A030A0"/>
    <w:rsid w:val="1EBD9178"/>
    <w:rsid w:val="2CEFB339"/>
    <w:rsid w:val="2D842931"/>
    <w:rsid w:val="2EFBBC48"/>
    <w:rsid w:val="331D2D6E"/>
    <w:rsid w:val="3B9D0C2F"/>
    <w:rsid w:val="3BBF1B45"/>
    <w:rsid w:val="3DFF8C80"/>
    <w:rsid w:val="3FAC72FC"/>
    <w:rsid w:val="3FDF6C0E"/>
    <w:rsid w:val="3FE95ABC"/>
    <w:rsid w:val="56EEFD7E"/>
    <w:rsid w:val="57B74E1B"/>
    <w:rsid w:val="591FD8F5"/>
    <w:rsid w:val="5AAC40BB"/>
    <w:rsid w:val="5DD32290"/>
    <w:rsid w:val="5DF46E1D"/>
    <w:rsid w:val="5DFE9812"/>
    <w:rsid w:val="5DFEE7D4"/>
    <w:rsid w:val="5F3743E3"/>
    <w:rsid w:val="5FBC2178"/>
    <w:rsid w:val="62F74042"/>
    <w:rsid w:val="6F9B4CF3"/>
    <w:rsid w:val="6FAF0381"/>
    <w:rsid w:val="6FFF2EC6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8F6967"/>
    <w:rsid w:val="F7AF7DD2"/>
    <w:rsid w:val="F9FFB340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60" w:lineRule="exact"/>
      <w:ind w:firstLine="880" w:firstLineChars="200"/>
      <w:jc w:val="center"/>
      <w:outlineLvl w:val="0"/>
    </w:pPr>
    <w:rPr>
      <w:rFonts w:ascii="Calibri" w:hAnsi="Calibri"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qFormat/>
    <w:uiPriority w:val="20"/>
    <w:rPr>
      <w:color w:val="CC0000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abstract-text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2743</Words>
  <Characters>3123</Characters>
  <Lines>12</Lines>
  <Paragraphs>3</Paragraphs>
  <TotalTime>2</TotalTime>
  <ScaleCrop>false</ScaleCrop>
  <LinksUpToDate>false</LinksUpToDate>
  <CharactersWithSpaces>3280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2022-12-29T03:44:00Z</dcterms:created>
  <dc:creator>fxhuser</dc:creator>
  <cp:lastModifiedBy>执牛耳</cp:lastModifiedBy>
  <cp:lastPrinted>2023-03-02T08:37:00Z</cp:lastPrinted>
  <dcterms:modified xsi:type="dcterms:W3CDTF">2023-04-27T08:44:05Z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CEC40D805A8F46BDB2CB1F8D76CF6ACF</vt:lpwstr>
  </property>
</Properties>
</file>