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何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挺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北京师范大学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中国刑事诉讼法学研究会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  </w:t>
      </w: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default" w:eastAsia="仿宋_GB2312"/>
          <w:b/>
          <w:bCs/>
          <w:sz w:val="32"/>
          <w:szCs w:val="32"/>
          <w:u w:val="none"/>
        </w:rPr>
        <w:t xml:space="preserve">      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北京师范大学法学院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296" w:tblpY="-227"/>
        <w:tblOverlap w:val="never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436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0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何 挺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0" distR="0">
                  <wp:extent cx="1257935" cy="16611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287" cy="167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979.10.29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56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05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 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05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北京师范大学法学院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05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北京市海淀区新街口外大街1</w:t>
            </w:r>
            <w:r>
              <w:rPr>
                <w:rFonts w:ascii="宋体" w:hAnsi="宋体"/>
                <w:b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5" w:hRule="atLeast"/>
        </w:trPr>
        <w:tc>
          <w:tcPr>
            <w:tcW w:w="9436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</w:t>
            </w:r>
            <w:bookmarkStart w:id="0" w:name="_Hlk125899628"/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论文仅限于发表在核心期刊或全国性重要报纸上的</w:t>
            </w:r>
            <w:bookmarkEnd w:id="0"/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spacing w:before="62" w:beforeLines="2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4185"/>
              </w:tabs>
              <w:snapToGrid w:val="0"/>
              <w:spacing w:before="62" w:beforeLines="2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一、专著</w:t>
            </w:r>
          </w:p>
          <w:p>
            <w:pPr>
              <w:tabs>
                <w:tab w:val="left" w:pos="4185"/>
              </w:tabs>
              <w:snapToGrid w:val="0"/>
              <w:spacing w:before="62" w:beforeLines="2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共计出版著作3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部，下列1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4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部为独著、独译、主编、副主编或排名前三的合著著作：</w:t>
            </w:r>
          </w:p>
          <w:p>
            <w:pPr>
              <w:tabs>
                <w:tab w:val="left" w:pos="4185"/>
              </w:tabs>
              <w:snapToGrid w:val="0"/>
              <w:spacing w:before="62" w:beforeLines="2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《现代刑事纠纷及其解决》</w:t>
            </w:r>
            <w:r>
              <w:rPr>
                <w:rFonts w:hint="eastAsia" w:ascii="宋体" w:hAnsi="宋体"/>
                <w:sz w:val="24"/>
              </w:rPr>
              <w:t>，中国人民公安大学出版社2011年，独著，3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万字，知网引用4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before="62" w:beforeLines="20"/>
              <w:ind w:right="-210" w:rightChars="-100"/>
              <w:jc w:val="left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《刑事司法改革中的实验研究》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w w:val="90"/>
                <w:sz w:val="24"/>
              </w:rPr>
              <w:t>法律出版社2</w:t>
            </w:r>
            <w:r>
              <w:rPr>
                <w:rFonts w:ascii="宋体" w:hAnsi="宋体"/>
                <w:w w:val="90"/>
                <w:sz w:val="24"/>
              </w:rPr>
              <w:t>020</w:t>
            </w:r>
            <w:r>
              <w:rPr>
                <w:rFonts w:hint="eastAsia" w:ascii="宋体" w:hAnsi="宋体"/>
                <w:w w:val="90"/>
                <w:sz w:val="24"/>
              </w:rPr>
              <w:t>年，独著，</w:t>
            </w:r>
            <w:r>
              <w:rPr>
                <w:rFonts w:ascii="宋体" w:hAnsi="宋体"/>
                <w:w w:val="90"/>
                <w:sz w:val="24"/>
              </w:rPr>
              <w:t>31</w:t>
            </w:r>
            <w:r>
              <w:rPr>
                <w:rFonts w:hint="eastAsia" w:ascii="宋体" w:hAnsi="宋体"/>
                <w:w w:val="90"/>
                <w:sz w:val="24"/>
              </w:rPr>
              <w:t>万字，知网引用3次。</w:t>
            </w:r>
          </w:p>
          <w:p>
            <w:pPr>
              <w:tabs>
                <w:tab w:val="left" w:pos="4185"/>
              </w:tabs>
              <w:snapToGrid w:val="0"/>
              <w:spacing w:before="62" w:beforeLines="20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以上两本为代表性独著。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黑体" w:hAnsi="黑体" w:eastAsia="黑体"/>
                <w:sz w:val="24"/>
              </w:rPr>
              <w:t>《未成年人刑事案件诉讼程序实施状况研究》</w:t>
            </w:r>
            <w:r>
              <w:rPr>
                <w:rFonts w:hint="eastAsia" w:ascii="宋体" w:hAnsi="宋体"/>
                <w:sz w:val="24"/>
              </w:rPr>
              <w:t>，中国检察出版社2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hint="eastAsia" w:ascii="宋体" w:hAnsi="宋体"/>
                <w:sz w:val="24"/>
              </w:rPr>
              <w:t>年，第一作者，3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sz w:val="24"/>
              </w:rPr>
              <w:t>未成年人刑事案件诉讼程序研究综述</w:t>
            </w:r>
            <w:r>
              <w:rPr>
                <w:rFonts w:hint="eastAsia" w:ascii="宋体" w:hAnsi="宋体"/>
                <w:sz w:val="24"/>
              </w:rPr>
              <w:t>》，中国检察出版社2019年，主编，47万字。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sz w:val="24"/>
              </w:rPr>
              <w:t>刑诉小全书》</w:t>
            </w:r>
            <w:r>
              <w:rPr>
                <w:rFonts w:hint="eastAsia" w:ascii="宋体" w:hAnsi="宋体"/>
                <w:sz w:val="24"/>
              </w:rPr>
              <w:t>，北京大学出版社2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hint="eastAsia" w:ascii="宋体" w:hAnsi="宋体"/>
                <w:sz w:val="24"/>
              </w:rPr>
              <w:t>年，独立编著，</w:t>
            </w:r>
            <w:r>
              <w:rPr>
                <w:rFonts w:ascii="宋体" w:hAnsi="宋体"/>
                <w:sz w:val="24"/>
              </w:rPr>
              <w:t>81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before="62" w:beforeLines="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sz w:val="24"/>
              </w:rPr>
              <w:t>外国刑事司法实证研究》</w:t>
            </w:r>
            <w:r>
              <w:rPr>
                <w:rFonts w:hint="eastAsia" w:ascii="宋体" w:hAnsi="宋体"/>
                <w:sz w:val="24"/>
              </w:rPr>
              <w:t>，北京大学出版社2</w:t>
            </w:r>
            <w:r>
              <w:rPr>
                <w:rFonts w:ascii="宋体" w:hAnsi="宋体"/>
                <w:sz w:val="24"/>
              </w:rPr>
              <w:t>014</w:t>
            </w:r>
            <w:r>
              <w:rPr>
                <w:rFonts w:hint="eastAsia" w:ascii="宋体" w:hAnsi="宋体"/>
                <w:sz w:val="24"/>
              </w:rPr>
              <w:t>年，第一作（译）者，4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before="62" w:beforeLines="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sz w:val="24"/>
              </w:rPr>
              <w:t>失败启示录——刑事司法改革的美国故事</w:t>
            </w:r>
            <w:r>
              <w:rPr>
                <w:rFonts w:hint="eastAsia" w:ascii="宋体" w:hAnsi="宋体"/>
                <w:sz w:val="24"/>
              </w:rPr>
              <w:t>》，北京大学出版社2</w:t>
            </w:r>
            <w:r>
              <w:rPr>
                <w:rFonts w:ascii="宋体" w:hAnsi="宋体"/>
                <w:sz w:val="24"/>
              </w:rPr>
              <w:t>017</w:t>
            </w:r>
            <w:r>
              <w:rPr>
                <w:rFonts w:hint="eastAsia" w:ascii="宋体" w:hAnsi="宋体"/>
                <w:sz w:val="24"/>
              </w:rPr>
              <w:t>年，独译，1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before="62" w:beforeLines="20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8.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sz w:val="24"/>
              </w:rPr>
              <w:t>未成年人刑事司法改革研究</w:t>
            </w:r>
            <w:r>
              <w:rPr>
                <w:rFonts w:hint="eastAsia" w:ascii="宋体" w:hAnsi="宋体"/>
                <w:sz w:val="24"/>
              </w:rPr>
              <w:t>》，北京大学出版社2013年，第二作者，3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sz w:val="24"/>
              </w:rPr>
              <w:t>刑事诉讼法修改的历史梳理与阐释</w:t>
            </w:r>
            <w:r>
              <w:rPr>
                <w:rFonts w:hint="eastAsia" w:ascii="宋体" w:hAnsi="宋体"/>
                <w:sz w:val="24"/>
              </w:rPr>
              <w:t>》，北京大学出版社2014年，第三作者，</w:t>
            </w:r>
            <w:r>
              <w:rPr>
                <w:rFonts w:ascii="宋体" w:hAnsi="宋体"/>
                <w:sz w:val="24"/>
              </w:rPr>
              <w:t>43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sz w:val="24"/>
              </w:rPr>
              <w:t>死刑案件证据运用指引建议论证稿</w:t>
            </w:r>
            <w:r>
              <w:rPr>
                <w:rFonts w:hint="eastAsia" w:ascii="宋体" w:hAnsi="宋体"/>
                <w:sz w:val="24"/>
              </w:rPr>
              <w:t>》，法律出版社2016年，第三作者，</w:t>
            </w:r>
            <w:r>
              <w:rPr>
                <w:rFonts w:ascii="宋体" w:hAnsi="宋体"/>
                <w:sz w:val="24"/>
              </w:rPr>
              <w:t>32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sz w:val="24"/>
              </w:rPr>
              <w:t>中华人民共和国刑事诉讼法精解</w:t>
            </w:r>
            <w:r>
              <w:rPr>
                <w:rFonts w:hint="eastAsia" w:ascii="宋体" w:hAnsi="宋体"/>
                <w:sz w:val="24"/>
              </w:rPr>
              <w:t>》，中国政法大学出版社2012年，副主编，</w:t>
            </w:r>
            <w:r>
              <w:rPr>
                <w:rFonts w:ascii="宋体" w:hAnsi="宋体"/>
                <w:sz w:val="24"/>
              </w:rPr>
              <w:t>52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．《</w:t>
            </w:r>
            <w:r>
              <w:rPr>
                <w:rFonts w:hint="eastAsia" w:ascii="黑体" w:hAnsi="黑体" w:eastAsia="黑体"/>
                <w:sz w:val="24"/>
              </w:rPr>
              <w:t>刑事和解制度研究</w:t>
            </w:r>
            <w:r>
              <w:rPr>
                <w:rFonts w:hint="eastAsia" w:ascii="宋体" w:hAnsi="宋体"/>
                <w:sz w:val="24"/>
              </w:rPr>
              <w:t>》，北京大学出版社2011年，副主编，2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  <w:r>
              <w:rPr>
                <w:rFonts w:hint="eastAsia" w:ascii="宋体" w:hAnsi="宋体"/>
                <w:sz w:val="24"/>
              </w:rPr>
              <w:t>．《</w:t>
            </w:r>
            <w:r>
              <w:rPr>
                <w:rFonts w:hint="eastAsia" w:ascii="黑体" w:hAnsi="黑体" w:eastAsia="黑体"/>
                <w:sz w:val="24"/>
              </w:rPr>
              <w:t>刑事和解实证研究</w:t>
            </w:r>
            <w:r>
              <w:rPr>
                <w:rFonts w:hint="eastAsia" w:ascii="宋体" w:hAnsi="宋体"/>
                <w:sz w:val="24"/>
              </w:rPr>
              <w:t>》，北京大学出版社2010年，副主编，3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4.</w:t>
            </w:r>
            <w:r>
              <w:rPr>
                <w:rFonts w:hint="eastAsia" w:ascii="黑体" w:hAnsi="黑体" w:eastAsia="黑体"/>
                <w:sz w:val="24"/>
              </w:rPr>
              <w:t>《刑事法治》，</w:t>
            </w:r>
            <w:r>
              <w:rPr>
                <w:rFonts w:hint="eastAsia" w:ascii="宋体" w:hAnsi="宋体"/>
                <w:sz w:val="24"/>
              </w:rPr>
              <w:t>社会科学文献出版社2016年，副主编，4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156" w:beforeLines="5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以下为其他主要的合著、参编著作：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15.</w:t>
            </w:r>
            <w:r>
              <w:rPr>
                <w:rFonts w:hint="eastAsia" w:ascii="黑体" w:hAnsi="黑体" w:eastAsia="黑体"/>
                <w:sz w:val="24"/>
              </w:rPr>
              <w:t>《&lt;</w:t>
            </w:r>
            <w:r>
              <w:rPr>
                <w:rFonts w:ascii="黑体" w:hAnsi="黑体" w:eastAsia="黑体"/>
                <w:sz w:val="24"/>
              </w:rPr>
              <w:t>未成年人保护法</w:t>
            </w:r>
            <w:r>
              <w:rPr>
                <w:rFonts w:hint="eastAsia" w:ascii="黑体" w:hAnsi="黑体" w:eastAsia="黑体"/>
                <w:sz w:val="24"/>
              </w:rPr>
              <w:t>&gt;&lt;</w:t>
            </w:r>
            <w:r>
              <w:rPr>
                <w:rFonts w:ascii="黑体" w:hAnsi="黑体" w:eastAsia="黑体"/>
                <w:sz w:val="24"/>
              </w:rPr>
              <w:t>预防未成年人犯罪法</w:t>
            </w:r>
            <w:r>
              <w:rPr>
                <w:rFonts w:hint="eastAsia" w:ascii="黑体" w:hAnsi="黑体" w:eastAsia="黑体"/>
                <w:sz w:val="24"/>
              </w:rPr>
              <w:t>&gt;</w:t>
            </w:r>
            <w:r>
              <w:rPr>
                <w:rFonts w:ascii="黑体" w:hAnsi="黑体" w:eastAsia="黑体"/>
                <w:sz w:val="24"/>
              </w:rPr>
              <w:t>修订草案专家建议稿与论证</w:t>
            </w:r>
            <w:r>
              <w:rPr>
                <w:rFonts w:hint="eastAsia" w:ascii="黑体" w:hAnsi="黑体" w:eastAsia="黑体"/>
                <w:sz w:val="24"/>
              </w:rPr>
              <w:t>》</w:t>
            </w:r>
            <w:r>
              <w:rPr>
                <w:rFonts w:hint="eastAsia" w:ascii="宋体" w:hAnsi="宋体"/>
                <w:sz w:val="24"/>
              </w:rPr>
              <w:t>，参编，中国检察出版社2</w:t>
            </w:r>
            <w:r>
              <w:rPr>
                <w:rFonts w:ascii="宋体" w:hAnsi="宋体"/>
                <w:sz w:val="24"/>
              </w:rPr>
              <w:t>020</w:t>
            </w:r>
            <w:r>
              <w:rPr>
                <w:rFonts w:hint="eastAsia" w:ascii="宋体" w:hAnsi="宋体"/>
                <w:sz w:val="24"/>
              </w:rPr>
              <w:t>年版，</w:t>
            </w:r>
            <w:r>
              <w:rPr>
                <w:rFonts w:ascii="宋体" w:hAnsi="宋体"/>
                <w:sz w:val="24"/>
              </w:rPr>
              <w:t>36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6.</w:t>
            </w:r>
            <w:r>
              <w:rPr>
                <w:rFonts w:hint="eastAsia" w:ascii="黑体" w:hAnsi="黑体" w:eastAsia="黑体"/>
                <w:sz w:val="24"/>
              </w:rPr>
              <w:t>《深圳市司法体制改革第三方评估报告》</w:t>
            </w:r>
            <w:r>
              <w:rPr>
                <w:rFonts w:hint="eastAsia" w:ascii="宋体" w:hAnsi="宋体"/>
                <w:sz w:val="24"/>
              </w:rPr>
              <w:t>，参编，法律出版社2017年版，1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7.</w:t>
            </w:r>
            <w:r>
              <w:rPr>
                <w:rFonts w:hint="eastAsia" w:ascii="黑体" w:hAnsi="黑体" w:eastAsia="黑体"/>
                <w:sz w:val="24"/>
              </w:rPr>
              <w:t>《未成年人法律规范一本通（第二版）》</w:t>
            </w:r>
            <w:r>
              <w:rPr>
                <w:rFonts w:hint="eastAsia" w:ascii="宋体" w:hAnsi="宋体"/>
                <w:sz w:val="24"/>
              </w:rPr>
              <w:t>，参编，北京大学出版社2016年版，4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ind w:left="240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8.</w:t>
            </w:r>
            <w:r>
              <w:rPr>
                <w:rFonts w:hint="eastAsia" w:ascii="黑体" w:hAnsi="黑体" w:eastAsia="黑体"/>
                <w:sz w:val="24"/>
              </w:rPr>
              <w:t>《刑事诉讼原理（第三版）》</w:t>
            </w:r>
            <w:r>
              <w:rPr>
                <w:rFonts w:hint="eastAsia" w:ascii="宋体" w:hAnsi="宋体"/>
                <w:sz w:val="24"/>
              </w:rPr>
              <w:t>，合著，北京大学出版社2014年版，3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19.</w:t>
            </w:r>
            <w:r>
              <w:rPr>
                <w:rFonts w:hint="eastAsia" w:ascii="黑体" w:hAnsi="黑体" w:eastAsia="黑体"/>
                <w:sz w:val="24"/>
              </w:rPr>
              <w:t>《法律实证研究本土化探索》</w:t>
            </w:r>
            <w:r>
              <w:rPr>
                <w:rFonts w:hint="eastAsia" w:ascii="宋体" w:hAnsi="宋体"/>
                <w:sz w:val="24"/>
              </w:rPr>
              <w:t>，合著，北京大学出版社2012年6月版，3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ind w:left="240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0.</w:t>
            </w:r>
            <w:r>
              <w:rPr>
                <w:rFonts w:hint="eastAsia" w:ascii="黑体" w:hAnsi="黑体" w:eastAsia="黑体"/>
                <w:sz w:val="24"/>
              </w:rPr>
              <w:t>《刑事诉讼法修改条文理解与适用》</w:t>
            </w:r>
            <w:r>
              <w:rPr>
                <w:rFonts w:hint="eastAsia" w:ascii="宋体" w:hAnsi="宋体"/>
                <w:sz w:val="24"/>
              </w:rPr>
              <w:t>，合著，中国法制出版社2012年版，2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21.</w:t>
            </w:r>
            <w:r>
              <w:rPr>
                <w:rFonts w:hint="eastAsia" w:ascii="黑体" w:hAnsi="黑体" w:eastAsia="黑体"/>
                <w:sz w:val="24"/>
              </w:rPr>
              <w:t>《刑事诉讼法新制度讲义》</w:t>
            </w:r>
            <w:r>
              <w:rPr>
                <w:rFonts w:hint="eastAsia" w:ascii="宋体" w:hAnsi="宋体"/>
                <w:sz w:val="24"/>
              </w:rPr>
              <w:t>，合著，人民法院出版社2012年4月版，4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黑体" w:hAnsi="黑体" w:eastAsia="黑体"/>
                <w:sz w:val="24"/>
              </w:rPr>
              <w:t>《未成年人犯罪诉讼程序研究》</w:t>
            </w:r>
            <w:r>
              <w:rPr>
                <w:rFonts w:hint="eastAsia" w:ascii="宋体" w:hAnsi="宋体"/>
                <w:sz w:val="24"/>
              </w:rPr>
              <w:t>，参编，北京师范大学出版社2011年版，2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3.</w:t>
            </w:r>
            <w:r>
              <w:rPr>
                <w:rFonts w:hint="eastAsia" w:ascii="黑体" w:hAnsi="黑体" w:eastAsia="黑体"/>
                <w:sz w:val="24"/>
              </w:rPr>
              <w:t>《刑事诉讼法学研究述评（1</w:t>
            </w:r>
            <w:r>
              <w:rPr>
                <w:rFonts w:ascii="黑体" w:hAnsi="黑体" w:eastAsia="黑体"/>
                <w:sz w:val="24"/>
              </w:rPr>
              <w:t>979</w:t>
            </w:r>
            <w:r>
              <w:rPr>
                <w:rFonts w:hint="eastAsia" w:ascii="黑体" w:hAnsi="黑体" w:eastAsia="黑体"/>
                <w:sz w:val="24"/>
              </w:rPr>
              <w:t>-</w:t>
            </w:r>
            <w:r>
              <w:rPr>
                <w:rFonts w:ascii="黑体" w:hAnsi="黑体" w:eastAsia="黑体"/>
                <w:sz w:val="24"/>
              </w:rPr>
              <w:t>2008</w:t>
            </w:r>
            <w:r>
              <w:rPr>
                <w:rFonts w:hint="eastAsia" w:ascii="黑体" w:hAnsi="黑体" w:eastAsia="黑体"/>
                <w:sz w:val="24"/>
              </w:rPr>
              <w:t>）》</w:t>
            </w:r>
            <w:r>
              <w:rPr>
                <w:rFonts w:hint="eastAsia" w:ascii="宋体" w:hAnsi="宋体"/>
                <w:sz w:val="24"/>
              </w:rPr>
              <w:t>，参编，北京师范大学出版社2009年版，9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24.</w:t>
            </w:r>
            <w:r>
              <w:rPr>
                <w:rFonts w:hint="eastAsia" w:ascii="黑体" w:hAnsi="黑体" w:eastAsia="黑体"/>
                <w:sz w:val="24"/>
              </w:rPr>
              <w:t>《中国司法现代化研究》</w:t>
            </w:r>
            <w:r>
              <w:rPr>
                <w:rFonts w:hint="eastAsia" w:ascii="宋体" w:hAnsi="宋体"/>
                <w:sz w:val="24"/>
              </w:rPr>
              <w:t>，参编，知识产权出版社2011年版，3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5.</w:t>
            </w:r>
            <w:r>
              <w:rPr>
                <w:rFonts w:hint="eastAsia" w:ascii="黑体" w:hAnsi="黑体" w:eastAsia="黑体"/>
                <w:sz w:val="24"/>
              </w:rPr>
              <w:t>《宽严相济刑事政策司法解读》</w:t>
            </w:r>
            <w:r>
              <w:rPr>
                <w:rFonts w:hint="eastAsia" w:ascii="宋体" w:hAnsi="宋体"/>
                <w:sz w:val="24"/>
              </w:rPr>
              <w:t>，参编，中国法制出版社2011年版；5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6.</w:t>
            </w:r>
            <w:r>
              <w:rPr>
                <w:rFonts w:hint="eastAsia" w:ascii="黑体" w:hAnsi="黑体" w:eastAsia="黑体"/>
                <w:sz w:val="24"/>
              </w:rPr>
              <w:t>《取保候审适用中的问题与对策研究》</w:t>
            </w:r>
            <w:r>
              <w:rPr>
                <w:rFonts w:hint="eastAsia" w:ascii="宋体" w:hAnsi="宋体"/>
                <w:sz w:val="24"/>
              </w:rPr>
              <w:t>，合著，中国人民公安大学出版社2007年版。3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7.</w:t>
            </w:r>
            <w:r>
              <w:rPr>
                <w:rFonts w:hint="eastAsia" w:ascii="黑体" w:hAnsi="黑体" w:eastAsia="黑体"/>
                <w:sz w:val="24"/>
              </w:rPr>
              <w:t>《证据法学研究述评》，</w:t>
            </w:r>
            <w:r>
              <w:rPr>
                <w:rFonts w:hint="eastAsia" w:ascii="宋体" w:hAnsi="宋体"/>
                <w:sz w:val="24"/>
              </w:rPr>
              <w:t>合著，中国人民公安大学出版社2006年版</w:t>
            </w:r>
            <w:r>
              <w:rPr>
                <w:rFonts w:hint="eastAsia" w:ascii="宋体" w:hAnsi="宋体"/>
                <w:bCs/>
                <w:sz w:val="24"/>
              </w:rPr>
              <w:t>，6</w:t>
            </w:r>
            <w:r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万字；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8.</w:t>
            </w:r>
            <w:r>
              <w:rPr>
                <w:rFonts w:hint="eastAsia" w:ascii="黑体" w:hAnsi="黑体" w:eastAsia="黑体"/>
                <w:sz w:val="24"/>
              </w:rPr>
              <w:t>《我国证据制度的理论与实践问题》</w:t>
            </w:r>
            <w:r>
              <w:rPr>
                <w:rFonts w:hint="eastAsia" w:ascii="宋体" w:hAnsi="宋体"/>
                <w:bCs/>
                <w:sz w:val="24"/>
              </w:rPr>
              <w:t>，合著，</w:t>
            </w:r>
            <w:r>
              <w:rPr>
                <w:rFonts w:hint="eastAsia" w:ascii="宋体" w:hAnsi="宋体"/>
                <w:sz w:val="24"/>
              </w:rPr>
              <w:t>中国人民公安大学出版社2006年版，4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62" w:beforeLines="2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before="93" w:beforeLines="3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二、论文</w:t>
            </w:r>
          </w:p>
          <w:p>
            <w:pPr>
              <w:tabs>
                <w:tab w:val="left" w:pos="4185"/>
              </w:tabs>
              <w:snapToGrid w:val="0"/>
              <w:spacing w:before="93" w:beforeLines="3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共计发表论文</w:t>
            </w:r>
            <w:r>
              <w:rPr>
                <w:rFonts w:hint="eastAsia" w:ascii="黑体" w:hAnsi="黑体" w:eastAsia="黑体"/>
                <w:sz w:val="24"/>
              </w:rPr>
              <w:t>1</w:t>
            </w:r>
            <w:r>
              <w:rPr>
                <w:rFonts w:ascii="黑体" w:hAnsi="黑体" w:eastAsia="黑体"/>
                <w:sz w:val="24"/>
              </w:rPr>
              <w:t>18</w:t>
            </w:r>
            <w:r>
              <w:rPr>
                <w:rFonts w:hint="eastAsia" w:ascii="黑体" w:hAnsi="黑体" w:eastAsia="黑体"/>
                <w:sz w:val="24"/>
              </w:rPr>
              <w:t>篇</w:t>
            </w:r>
            <w:r>
              <w:rPr>
                <w:rFonts w:hint="eastAsia" w:ascii="宋体" w:hAnsi="宋体"/>
                <w:sz w:val="24"/>
              </w:rPr>
              <w:t>，其中</w:t>
            </w:r>
            <w:r>
              <w:rPr>
                <w:rFonts w:hint="eastAsia" w:ascii="黑体" w:hAnsi="黑体" w:eastAsia="黑体"/>
                <w:sz w:val="24"/>
              </w:rPr>
              <w:t>法学三大刊独立发表</w:t>
            </w:r>
            <w:r>
              <w:rPr>
                <w:rFonts w:ascii="黑体" w:hAnsi="黑体" w:eastAsia="黑体"/>
                <w:sz w:val="24"/>
              </w:rPr>
              <w:t>5</w:t>
            </w:r>
            <w:r>
              <w:rPr>
                <w:rFonts w:hint="eastAsia" w:ascii="黑体" w:hAnsi="黑体" w:eastAsia="黑体"/>
                <w:sz w:val="24"/>
              </w:rPr>
              <w:t>篇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黑体" w:hAnsi="黑体" w:eastAsia="黑体"/>
                <w:sz w:val="24"/>
              </w:rPr>
              <w:t>法学类C</w:t>
            </w:r>
            <w:r>
              <w:rPr>
                <w:rFonts w:ascii="黑体" w:hAnsi="黑体" w:eastAsia="黑体"/>
                <w:sz w:val="24"/>
              </w:rPr>
              <w:t>SSCI</w:t>
            </w:r>
            <w:r>
              <w:rPr>
                <w:rFonts w:hint="eastAsia" w:ascii="黑体" w:hAnsi="黑体" w:eastAsia="黑体"/>
                <w:sz w:val="24"/>
              </w:rPr>
              <w:t>来源期刊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独立或第一作者发表2</w:t>
            </w:r>
            <w:r>
              <w:rPr>
                <w:rFonts w:ascii="黑体" w:hAnsi="黑体" w:eastAsia="黑体"/>
                <w:color w:val="000000"/>
                <w:sz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余篇</w:t>
            </w:r>
            <w:r>
              <w:rPr>
                <w:rFonts w:hint="eastAsia" w:ascii="宋体" w:hAnsi="宋体"/>
                <w:color w:val="000000"/>
                <w:sz w:val="24"/>
              </w:rPr>
              <w:t>，下列为独立或第一作者在C</w:t>
            </w:r>
            <w:r>
              <w:rPr>
                <w:rFonts w:ascii="宋体" w:hAnsi="宋体"/>
                <w:color w:val="000000"/>
                <w:sz w:val="24"/>
              </w:rPr>
              <w:t>SSCI</w:t>
            </w:r>
            <w:r>
              <w:rPr>
                <w:rFonts w:hint="eastAsia" w:ascii="宋体" w:hAnsi="宋体"/>
                <w:color w:val="000000"/>
                <w:sz w:val="24"/>
              </w:rPr>
              <w:t>来源期刊、C</w:t>
            </w:r>
            <w:r>
              <w:rPr>
                <w:rFonts w:ascii="宋体" w:hAnsi="宋体"/>
                <w:color w:val="000000"/>
                <w:sz w:val="24"/>
              </w:rPr>
              <w:t>SSCI</w:t>
            </w:r>
            <w:r>
              <w:rPr>
                <w:rFonts w:hint="eastAsia" w:ascii="宋体" w:hAnsi="宋体"/>
                <w:color w:val="000000"/>
                <w:sz w:val="24"/>
              </w:rPr>
              <w:t>扩展版来源期刊、C</w:t>
            </w:r>
            <w:r>
              <w:rPr>
                <w:rFonts w:ascii="宋体" w:hAnsi="宋体"/>
                <w:color w:val="000000"/>
                <w:sz w:val="24"/>
              </w:rPr>
              <w:t>SSCI</w:t>
            </w:r>
            <w:r>
              <w:rPr>
                <w:rFonts w:hint="eastAsia" w:ascii="宋体" w:hAnsi="宋体"/>
                <w:color w:val="000000"/>
                <w:sz w:val="24"/>
              </w:rPr>
              <w:t>来源集刊、重要报纸以及境外英文发表的</w:t>
            </w:r>
            <w:r>
              <w:rPr>
                <w:rFonts w:ascii="宋体" w:hAnsi="宋体"/>
                <w:color w:val="000000"/>
                <w:sz w:val="24"/>
              </w:rPr>
              <w:t>42</w:t>
            </w:r>
            <w:r>
              <w:rPr>
                <w:rFonts w:hint="eastAsia" w:ascii="宋体" w:hAnsi="宋体"/>
                <w:color w:val="000000"/>
                <w:sz w:val="24"/>
              </w:rPr>
              <w:t>篇文章。</w:t>
            </w:r>
          </w:p>
          <w:p>
            <w:pPr>
              <w:tabs>
                <w:tab w:val="left" w:pos="4185"/>
              </w:tabs>
              <w:snapToGrid w:val="0"/>
              <w:spacing w:before="93" w:beforeLines="3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sz w:val="24"/>
              </w:rPr>
              <w:t>“合适成年人”参与未成年人刑事诉讼程序实证研究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hint="eastAsia" w:ascii="黑体" w:hAnsi="黑体" w:eastAsia="黑体"/>
                <w:sz w:val="24"/>
              </w:rPr>
              <w:t>《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中国法学</w:t>
            </w:r>
            <w:r>
              <w:rPr>
                <w:rFonts w:hint="eastAsia" w:ascii="黑体" w:hAnsi="黑体" w:eastAsia="黑体"/>
                <w:sz w:val="24"/>
              </w:rPr>
              <w:t>》</w:t>
            </w:r>
            <w:r>
              <w:rPr>
                <w:rFonts w:hint="eastAsia" w:ascii="宋体" w:hAnsi="宋体"/>
                <w:sz w:val="24"/>
              </w:rPr>
              <w:t>2012年第6期，独著，</w:t>
            </w:r>
            <w:r>
              <w:rPr>
                <w:rFonts w:ascii="宋体" w:hAnsi="宋体"/>
                <w:sz w:val="24"/>
              </w:rPr>
              <w:t>2.8</w:t>
            </w:r>
            <w:r>
              <w:rPr>
                <w:rFonts w:hint="eastAsia" w:ascii="宋体" w:hAnsi="宋体"/>
                <w:sz w:val="24"/>
              </w:rPr>
              <w:t>万字。本文获得第四届“中国法学优秀成果奖”论文类三等奖、</w:t>
            </w:r>
            <w:r>
              <w:rPr>
                <w:rFonts w:ascii="宋体" w:hAnsi="宋体"/>
                <w:sz w:val="24"/>
              </w:rPr>
              <w:t>第四届中青年刑事诉讼法学优秀科研成果</w:t>
            </w:r>
            <w:r>
              <w:rPr>
                <w:rFonts w:hint="eastAsia" w:ascii="宋体" w:hAnsi="宋体"/>
                <w:sz w:val="24"/>
              </w:rPr>
              <w:t>论文类一等奖。知网引用9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before="93" w:beforeLines="3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sz w:val="24"/>
              </w:rPr>
              <w:t>刑事司法实证研究：以数据及其运用为中心的探讨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《中国法学》</w:t>
            </w:r>
            <w:r>
              <w:rPr>
                <w:rFonts w:hint="eastAsia" w:ascii="宋体" w:hAnsi="宋体"/>
                <w:sz w:val="24"/>
              </w:rPr>
              <w:t>2016年第4期，独著，2.3万字。本文获得</w:t>
            </w:r>
            <w:r>
              <w:rPr>
                <w:rFonts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</w:rPr>
              <w:t>五</w:t>
            </w:r>
            <w:r>
              <w:rPr>
                <w:rFonts w:ascii="宋体" w:hAnsi="宋体"/>
                <w:sz w:val="24"/>
              </w:rPr>
              <w:t>届中青年刑事诉讼法学优秀科研成果</w:t>
            </w:r>
            <w:r>
              <w:rPr>
                <w:rFonts w:hint="eastAsia" w:ascii="宋体" w:hAnsi="宋体"/>
                <w:sz w:val="24"/>
              </w:rPr>
              <w:t>论文类三等奖。知网引用2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before="93" w:beforeLines="3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sz w:val="24"/>
              </w:rPr>
              <w:t>司法改革试点再认识：</w:t>
            </w:r>
            <w:r>
              <w:rPr>
                <w:rFonts w:ascii="黑体" w:hAnsi="黑体" w:eastAsia="黑体"/>
                <w:sz w:val="24"/>
              </w:rPr>
              <w:t>与实验研究方法的比较与启示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《中国法学》</w:t>
            </w:r>
            <w:r>
              <w:rPr>
                <w:rFonts w:hint="eastAsia" w:ascii="宋体" w:hAnsi="宋体"/>
                <w:sz w:val="24"/>
              </w:rPr>
              <w:t>2018年第4期，独著，2.2万字。知网引用1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before="93" w:beforeLines="3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sz w:val="24"/>
              </w:rPr>
              <w:t>附条件不起诉制度实施状况研究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《法学研究》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019</w:t>
            </w:r>
            <w:r>
              <w:rPr>
                <w:rFonts w:hint="eastAsia" w:ascii="宋体" w:hAnsi="宋体"/>
                <w:sz w:val="24"/>
              </w:rPr>
              <w:t>年第6期，独著，2</w:t>
            </w:r>
            <w:r>
              <w:rPr>
                <w:rFonts w:ascii="宋体" w:hAnsi="宋体"/>
                <w:sz w:val="24"/>
              </w:rPr>
              <w:t>.4</w:t>
            </w:r>
            <w:r>
              <w:rPr>
                <w:rFonts w:hint="eastAsia" w:ascii="宋体" w:hAnsi="宋体"/>
                <w:sz w:val="24"/>
              </w:rPr>
              <w:t>万字。本文获得全国检察基础理论研究优秀成果一等奖。知网引用6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次。</w:t>
            </w:r>
          </w:p>
          <w:p>
            <w:pPr>
              <w:spacing w:before="93" w:beforeLines="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sz w:val="24"/>
              </w:rPr>
              <w:t>法学研究运用裁判文书的方法论检讨——以刑事法文献为例的内容分析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《法学研究》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hint="eastAsia" w:ascii="宋体" w:hAnsi="宋体"/>
                <w:sz w:val="24"/>
              </w:rPr>
              <w:t>年第3期，独著，2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hint="eastAsia" w:ascii="宋体" w:hAnsi="宋体"/>
                <w:sz w:val="24"/>
              </w:rPr>
              <w:t>万字。知网引用1次。</w:t>
            </w:r>
          </w:p>
          <w:p>
            <w:pPr>
              <w:tabs>
                <w:tab w:val="left" w:pos="4185"/>
              </w:tabs>
              <w:snapToGrid w:val="0"/>
              <w:spacing w:before="93" w:beforeLines="30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以上五篇为代表性论文。</w:t>
            </w:r>
          </w:p>
          <w:p>
            <w:pPr>
              <w:spacing w:before="93" w:beforeLines="30"/>
              <w:rPr>
                <w:rFonts w:ascii="宋体" w:hAnsi="宋体"/>
                <w:sz w:val="24"/>
              </w:rPr>
            </w:pPr>
          </w:p>
          <w:p>
            <w:pPr>
              <w:spacing w:before="93" w:beforeLines="3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hint="eastAsia" w:ascii="宋体" w:hAnsi="宋体"/>
                <w:sz w:val="24"/>
              </w:rPr>
              <w:t>《监护侵害未成年人与监护人资格撤销的刑民程序合一——以附带民事诉讼的适用为切入点》，《政治与法律》2</w:t>
            </w:r>
            <w:r>
              <w:rPr>
                <w:rFonts w:ascii="宋体" w:hAnsi="宋体"/>
                <w:sz w:val="24"/>
              </w:rPr>
              <w:t>021</w:t>
            </w:r>
            <w:r>
              <w:rPr>
                <w:rFonts w:hint="eastAsia" w:ascii="宋体" w:hAnsi="宋体"/>
                <w:sz w:val="24"/>
              </w:rPr>
              <w:t>年第6期，独著，1</w:t>
            </w:r>
            <w:r>
              <w:rPr>
                <w:rFonts w:ascii="宋体" w:hAnsi="宋体"/>
                <w:sz w:val="24"/>
              </w:rPr>
              <w:t>.7</w:t>
            </w:r>
            <w:r>
              <w:rPr>
                <w:rFonts w:hint="eastAsia" w:ascii="宋体" w:hAnsi="宋体"/>
                <w:sz w:val="24"/>
              </w:rPr>
              <w:t>万字。</w:t>
            </w:r>
          </w:p>
          <w:p>
            <w:pPr>
              <w:spacing w:before="93" w:beforeLines="3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《法庭秩序视域下的法律职业共同体：基于法官与律师认知差异的考察》，《国家检察官学院学报》2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</w:rPr>
              <w:t>年第5期，第一作者，1</w:t>
            </w:r>
            <w:r>
              <w:rPr>
                <w:sz w:val="24"/>
              </w:rPr>
              <w:t>.8</w:t>
            </w:r>
            <w:r>
              <w:rPr>
                <w:rFonts w:hint="eastAsia"/>
                <w:sz w:val="24"/>
              </w:rPr>
              <w:t>万字。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《未成年人司法社会支持体系之思考：基于风险控制理论范式的视角》，《中国应用法学》2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</w:rPr>
              <w:t>年第2期，第一作者，1</w:t>
            </w:r>
            <w:r>
              <w:rPr>
                <w:sz w:val="24"/>
              </w:rPr>
              <w:t>.8</w:t>
            </w:r>
            <w:r>
              <w:rPr>
                <w:rFonts w:hint="eastAsia"/>
                <w:sz w:val="24"/>
              </w:rPr>
              <w:t>万字。</w:t>
            </w:r>
          </w:p>
          <w:p>
            <w:pPr>
              <w:spacing w:before="93" w:beforeLines="3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9</w:t>
            </w:r>
            <w:r>
              <w:rPr>
                <w:bCs/>
                <w:sz w:val="24"/>
              </w:rPr>
              <w:t xml:space="preserve">. </w:t>
            </w:r>
            <w:r>
              <w:rPr>
                <w:rFonts w:hint="eastAsia"/>
                <w:bCs/>
                <w:sz w:val="24"/>
              </w:rPr>
              <w:t>《合适成年人讯问时在场：形式化背后的“无用论”反思》，《环球法律评论》2019年第6期，独著，1.7万字。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《附条件不起诉扩大适用于成年人案件的新思考》，《中国刑事法杂志》2019年第4期，独著，1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6万字。</w:t>
            </w:r>
          </w:p>
          <w:p>
            <w:pPr>
              <w:spacing w:before="93" w:beforeLines="30"/>
              <w:rPr>
                <w:sz w:val="24"/>
              </w:rPr>
            </w:pPr>
          </w:p>
          <w:p>
            <w:pPr>
              <w:spacing w:before="93" w:beforeLines="30"/>
              <w:rPr>
                <w:sz w:val="24"/>
              </w:rPr>
            </w:pPr>
          </w:p>
          <w:p>
            <w:pPr>
              <w:spacing w:before="93" w:beforeLines="30"/>
              <w:rPr>
                <w:sz w:val="24"/>
              </w:rPr>
            </w:pP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《附条件不起诉适用对象的争议问题：基于观察发现的理论反思》，《当代法学》2019年第1期，独著，1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8万字（中国人民大学报刊复印资料《诉讼法学·司法制度》201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期全文转载）。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《附条件不起诉监督考察的主体：基于参与观察的研究》，《国家检察官学院学报》2017年第3期，第一作者，2.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万字（中国人民大学报刊复印资料《诉讼法学·司法制度》2017年第9期全文转载）。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《论附带处分于附条件不起诉之核心地位——以台湾缓起诉实践为样本的考察》，《中国刑事法杂志》2017年第2期，独著，1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8万字。</w:t>
            </w:r>
          </w:p>
          <w:p>
            <w:pPr>
              <w:pStyle w:val="10"/>
              <w:spacing w:before="93" w:beforeLines="30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4.</w:t>
            </w:r>
            <w:r>
              <w:rPr>
                <w:rFonts w:hint="eastAsia" w:ascii="Times New Roman" w:hAnsi="Times New Roman"/>
                <w:color w:val="auto"/>
              </w:rPr>
              <w:t>《韩国影子陪审团评议过程实证研究》，《国家检察官学院学报》2016年第1期，独译，1</w:t>
            </w:r>
            <w:r>
              <w:rPr>
                <w:rFonts w:ascii="Times New Roman" w:hAnsi="Times New Roman"/>
                <w:color w:val="auto"/>
              </w:rPr>
              <w:t>.</w:t>
            </w:r>
            <w:r>
              <w:rPr>
                <w:rFonts w:hint="eastAsia" w:ascii="Times New Roman" w:hAnsi="Times New Roman"/>
                <w:color w:val="auto"/>
              </w:rPr>
              <w:t>8万字（中国人民大学报刊复印资料《诉讼法学·司法制度》2016年第5期全文转载）。</w:t>
            </w:r>
          </w:p>
          <w:p>
            <w:pPr>
              <w:pStyle w:val="10"/>
              <w:spacing w:before="93" w:beforeLines="30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5.</w:t>
            </w:r>
            <w:r>
              <w:rPr>
                <w:rFonts w:hint="eastAsia" w:ascii="Times New Roman" w:hAnsi="Times New Roman"/>
                <w:color w:val="auto"/>
              </w:rPr>
              <w:t>《解决刑事纠纷的双重方案：基于模型建构的分析》，《法商研究》2016年第1期，独著，1</w:t>
            </w:r>
            <w:r>
              <w:rPr>
                <w:rFonts w:ascii="Times New Roman" w:hAnsi="Times New Roman"/>
                <w:color w:val="auto"/>
              </w:rPr>
              <w:t>.</w:t>
            </w:r>
            <w:r>
              <w:rPr>
                <w:rFonts w:hint="eastAsia" w:ascii="Times New Roman" w:hAnsi="Times New Roman"/>
                <w:color w:val="auto"/>
              </w:rPr>
              <w:t>9万字（《中国社会科学文摘》2016年第5期论点摘编）。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《社区矫正中的策略性培训创新：真实世界中的风险/需求响应模式实验》，《刑法论丛》2013年第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卷，独译，2</w:t>
            </w:r>
            <w:r>
              <w:rPr>
                <w:sz w:val="24"/>
              </w:rPr>
              <w:t>.0</w:t>
            </w:r>
            <w:r>
              <w:rPr>
                <w:rFonts w:hint="eastAsia"/>
                <w:sz w:val="24"/>
              </w:rPr>
              <w:t>万字。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7.</w:t>
            </w:r>
            <w:r>
              <w:rPr>
                <w:rFonts w:hint="eastAsia"/>
                <w:sz w:val="24"/>
              </w:rPr>
              <w:t>《合适成年人讯问时在场的形式化倾向及其纠正——基于实证研究的分析》，《中国刑事法杂志》2012年第11期，独著，1.2万字（人大复印资料《法学文摘》2</w:t>
            </w:r>
            <w:r>
              <w:rPr>
                <w:sz w:val="24"/>
              </w:rPr>
              <w:t>013</w:t>
            </w:r>
            <w:r>
              <w:rPr>
                <w:rFonts w:hint="eastAsia"/>
                <w:sz w:val="24"/>
              </w:rPr>
              <w:t>年第1期摘录）。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8.</w:t>
            </w:r>
            <w:r>
              <w:rPr>
                <w:rFonts w:hint="eastAsia"/>
                <w:sz w:val="24"/>
              </w:rPr>
              <w:t>《赃款赃物的独立没收制度探析》，《刑法论丛》2</w:t>
            </w:r>
            <w:r>
              <w:rPr>
                <w:sz w:val="24"/>
              </w:rPr>
              <w:t>011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卷，独著，1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3万字。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rFonts w:hint="eastAsia"/>
                <w:sz w:val="24"/>
              </w:rPr>
              <w:t>《侦查取证中强制询问证人探析》，《中国刑事法杂志》2011年第3期，独著，1万字。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《刑事和解主体的理论划分与实证分析》，《江西社会科学》2011年第1期，独著，0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9万字。</w:t>
            </w:r>
          </w:p>
          <w:p>
            <w:pPr>
              <w:spacing w:before="93" w:beforeLines="3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《刑事纠纷：一个概念的解析》，《法学论坛》2011年第1期，独著，1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1万字。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《纠纷解决观在刑事司法中的引入》，《现代法学》2011年第1期，独著，1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4万字。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《现代刑事纠纷解决的理念基础》，《刑法论丛》2011年第1卷，独著，1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9万字。</w:t>
            </w:r>
          </w:p>
          <w:p>
            <w:pPr>
              <w:adjustRightInd w:val="0"/>
              <w:snapToGrid w:val="0"/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《普通证人意见证据：可采性及运用规则》，《中国刑事法杂志》2010年第10期，独著，1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2万字。</w:t>
            </w:r>
          </w:p>
          <w:p>
            <w:pPr>
              <w:adjustRightInd w:val="0"/>
              <w:snapToGrid w:val="0"/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>《法律实证研究中的实验方法》，《国家检察官学院学报》2010年第1期，独著，1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1万字。</w:t>
            </w:r>
          </w:p>
          <w:p>
            <w:pPr>
              <w:adjustRightInd w:val="0"/>
              <w:snapToGrid w:val="0"/>
              <w:spacing w:before="93" w:beforeLines="3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>
              <w:rPr>
                <w:bCs/>
                <w:sz w:val="24"/>
              </w:rPr>
              <w:t>6.</w:t>
            </w:r>
            <w:r>
              <w:rPr>
                <w:rFonts w:hint="eastAsia"/>
                <w:bCs/>
                <w:sz w:val="24"/>
              </w:rPr>
              <w:t>《恢复性司法的实证研究》，《中国刑事法杂志》2008年第3期，独译，0</w:t>
            </w:r>
            <w:r>
              <w:rPr>
                <w:bCs/>
                <w:sz w:val="24"/>
              </w:rPr>
              <w:t>.9</w:t>
            </w:r>
            <w:r>
              <w:rPr>
                <w:rFonts w:hint="eastAsia"/>
                <w:bCs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adjustRightInd w:val="0"/>
              <w:snapToGrid w:val="0"/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7.</w:t>
            </w:r>
            <w:r>
              <w:rPr>
                <w:rFonts w:hint="eastAsia"/>
                <w:sz w:val="24"/>
              </w:rPr>
              <w:t>《证人保护与被告人基本权利的冲突与权衡》，</w:t>
            </w:r>
            <w:r>
              <w:rPr>
                <w:rFonts w:hint="eastAsia"/>
                <w:bCs/>
                <w:sz w:val="24"/>
              </w:rPr>
              <w:t>《中国刑事法杂志》2007年第3期，独著，1</w:t>
            </w:r>
            <w:r>
              <w:rPr>
                <w:bCs/>
                <w:sz w:val="24"/>
              </w:rPr>
              <w:t>.2</w:t>
            </w:r>
            <w:r>
              <w:rPr>
                <w:rFonts w:hint="eastAsia"/>
                <w:bCs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adjustRightInd w:val="0"/>
              <w:snapToGrid w:val="0"/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8.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sz w:val="24"/>
              </w:rPr>
              <w:t>China’s Responses to Minors Who Commit Serious Crimes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>
              <w:rPr>
                <w:rFonts w:hint="eastAsia"/>
                <w:sz w:val="24"/>
              </w:rPr>
              <w:t>Responses to Serious Offending by Children：</w:t>
            </w:r>
            <w:r>
              <w:rPr>
                <w:sz w:val="24"/>
              </w:rPr>
              <w:t>P</w:t>
            </w:r>
            <w:r>
              <w:rPr>
                <w:rFonts w:hint="eastAsia"/>
                <w:sz w:val="24"/>
              </w:rPr>
              <w:t>rinciples，</w:t>
            </w:r>
            <w:r>
              <w:rPr>
                <w:sz w:val="24"/>
              </w:rPr>
              <w:t>P</w:t>
            </w:r>
            <w:r>
              <w:rPr>
                <w:rFonts w:hint="eastAsia"/>
                <w:sz w:val="24"/>
              </w:rPr>
              <w:t>ractice</w:t>
            </w:r>
            <w:r>
              <w:rPr>
                <w:sz w:val="24"/>
              </w:rPr>
              <w:t xml:space="preserve"> and Global P</w:t>
            </w:r>
            <w:r>
              <w:rPr>
                <w:rFonts w:hint="eastAsia"/>
                <w:sz w:val="24"/>
              </w:rPr>
              <w:t>erspectives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Routledge</w:t>
            </w:r>
            <w:r>
              <w:rPr>
                <w:sz w:val="24"/>
              </w:rPr>
              <w:t>,2022.</w:t>
            </w:r>
            <w:r>
              <w:rPr>
                <w:rFonts w:hint="eastAsia"/>
                <w:sz w:val="24"/>
              </w:rPr>
              <w:t>第一作者，0</w:t>
            </w:r>
            <w:r>
              <w:rPr>
                <w:sz w:val="24"/>
              </w:rPr>
              <w:t>.6</w:t>
            </w:r>
            <w:r>
              <w:rPr>
                <w:rFonts w:hint="eastAsia"/>
                <w:sz w:val="24"/>
              </w:rPr>
              <w:t>万英文单词。</w:t>
            </w:r>
          </w:p>
          <w:p>
            <w:pPr>
              <w:tabs>
                <w:tab w:val="left" w:pos="4185"/>
              </w:tabs>
              <w:adjustRightInd w:val="0"/>
              <w:snapToGrid w:val="0"/>
              <w:spacing w:before="93" w:beforeLines="30"/>
              <w:rPr>
                <w:sz w:val="24"/>
              </w:rPr>
            </w:pPr>
          </w:p>
          <w:p>
            <w:pPr>
              <w:tabs>
                <w:tab w:val="left" w:pos="4185"/>
              </w:tabs>
              <w:adjustRightInd w:val="0"/>
              <w:snapToGrid w:val="0"/>
              <w:spacing w:before="93" w:beforeLines="30"/>
              <w:rPr>
                <w:sz w:val="24"/>
              </w:rPr>
            </w:pPr>
          </w:p>
          <w:p>
            <w:pPr>
              <w:tabs>
                <w:tab w:val="left" w:pos="4185"/>
              </w:tabs>
              <w:adjustRightInd w:val="0"/>
              <w:snapToGrid w:val="0"/>
              <w:spacing w:before="93" w:beforeLines="30"/>
              <w:rPr>
                <w:sz w:val="24"/>
              </w:rPr>
            </w:pPr>
            <w:r>
              <w:rPr>
                <w:sz w:val="24"/>
              </w:rPr>
              <w:t xml:space="preserve">29. </w:t>
            </w:r>
            <w:r>
              <w:rPr>
                <w:rFonts w:hint="eastAsia"/>
                <w:sz w:val="24"/>
              </w:rPr>
              <w:t>Criminal Mediation in China Mainland: Interaction Between Practice and Legislation, NCCU China Law Review, No.2 2014.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独著，0</w:t>
            </w:r>
            <w:r>
              <w:rPr>
                <w:sz w:val="24"/>
              </w:rPr>
              <w:t>.8</w:t>
            </w:r>
            <w:r>
              <w:rPr>
                <w:rFonts w:hint="eastAsia"/>
                <w:sz w:val="24"/>
              </w:rPr>
              <w:t>万英文单词</w:t>
            </w:r>
          </w:p>
          <w:p>
            <w:pPr>
              <w:tabs>
                <w:tab w:val="left" w:pos="4185"/>
              </w:tabs>
              <w:adjustRightInd w:val="0"/>
              <w:snapToGrid w:val="0"/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0. </w:t>
            </w:r>
            <w:r>
              <w:rPr>
                <w:rFonts w:hint="eastAsia"/>
                <w:sz w:val="24"/>
              </w:rPr>
              <w:t>《走出具有鲜明中国特色的未成年人司法保护之路》，《检察日报》2</w:t>
            </w:r>
            <w:r>
              <w:rPr>
                <w:sz w:val="24"/>
              </w:rPr>
              <w:t>023</w:t>
            </w:r>
            <w:r>
              <w:rPr>
                <w:rFonts w:hint="eastAsia"/>
                <w:sz w:val="24"/>
              </w:rPr>
              <w:t>年2月1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日第1-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版，独著，</w:t>
            </w:r>
            <w:r>
              <w:rPr>
                <w:sz w:val="24"/>
              </w:rPr>
              <w:t>0.2</w:t>
            </w:r>
            <w:r>
              <w:rPr>
                <w:rFonts w:hint="eastAsia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adjustRightInd w:val="0"/>
              <w:snapToGrid w:val="0"/>
              <w:spacing w:before="93" w:beforeLines="3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1. </w:t>
            </w:r>
            <w:r>
              <w:rPr>
                <w:rFonts w:hint="eastAsia" w:ascii="宋体" w:hAnsi="宋体"/>
                <w:sz w:val="24"/>
              </w:rPr>
              <w:t>《罪错未成年人如何分级干预》，《南方周末》2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hint="eastAsia" w:ascii="宋体" w:hAnsi="宋体"/>
                <w:sz w:val="24"/>
              </w:rPr>
              <w:t>年1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月1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日法眼专栏，独著，</w:t>
            </w:r>
            <w:r>
              <w:rPr>
                <w:rFonts w:ascii="宋体" w:hAnsi="宋体"/>
                <w:sz w:val="24"/>
              </w:rPr>
              <w:t>0.3</w:t>
            </w:r>
            <w:r>
              <w:rPr>
                <w:rFonts w:hint="eastAsia" w:ascii="宋体" w:hAnsi="宋体"/>
                <w:sz w:val="24"/>
              </w:rPr>
              <w:t>万字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《推动形成未成年人保护长效机制》，《检察日报》2</w:t>
            </w:r>
            <w:r>
              <w:rPr>
                <w:sz w:val="24"/>
              </w:rPr>
              <w:t>022</w:t>
            </w:r>
            <w:r>
              <w:rPr>
                <w:rFonts w:hint="eastAsia"/>
                <w:sz w:val="24"/>
              </w:rPr>
              <w:t>年3月2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日第3版，独著，0</w:t>
            </w:r>
            <w:r>
              <w:rPr>
                <w:sz w:val="24"/>
              </w:rPr>
              <w:t>.2</w:t>
            </w:r>
            <w:r>
              <w:rPr>
                <w:rFonts w:hint="eastAsia"/>
                <w:sz w:val="24"/>
              </w:rPr>
              <w:t>万字。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《以附条件不起诉实现轻罪治理多元功能》，载《检察日报》2021年12月20日第3版，第一作者，0</w:t>
            </w:r>
            <w:r>
              <w:rPr>
                <w:sz w:val="24"/>
              </w:rPr>
              <w:t>.3</w:t>
            </w:r>
            <w:r>
              <w:rPr>
                <w:rFonts w:hint="eastAsia"/>
                <w:sz w:val="24"/>
              </w:rPr>
              <w:t>万字。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《以专项行动助推未成年人保护形成新格局》，《检察日报》2</w:t>
            </w:r>
            <w:r>
              <w:rPr>
                <w:sz w:val="24"/>
              </w:rPr>
              <w:t>021</w:t>
            </w:r>
            <w:r>
              <w:rPr>
                <w:rFonts w:hint="eastAsia"/>
                <w:sz w:val="24"/>
              </w:rPr>
              <w:t>年5月2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日第7版，独著，0.3万字。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>《未保法修订：未检工作面临“迭代升级”》，《检察日报》2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</w:rPr>
              <w:t>年1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日第3版，独著，0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3万字。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《</w:t>
            </w:r>
            <w:bookmarkStart w:id="1" w:name="_Hlk39850181"/>
            <w:r>
              <w:rPr>
                <w:rFonts w:hint="eastAsia"/>
                <w:sz w:val="24"/>
              </w:rPr>
              <w:t>违法犯罪未成年人的教育矫治需要系统化视角</w:t>
            </w:r>
            <w:bookmarkEnd w:id="1"/>
            <w:r>
              <w:rPr>
                <w:rFonts w:hint="eastAsia"/>
                <w:sz w:val="24"/>
              </w:rPr>
              <w:t>》，《法制日报》</w:t>
            </w:r>
            <w:r>
              <w:rPr>
                <w:sz w:val="24"/>
              </w:rPr>
              <w:t>2019年11月20日</w:t>
            </w:r>
            <w:r>
              <w:rPr>
                <w:rFonts w:hint="eastAsia"/>
                <w:sz w:val="24"/>
              </w:rPr>
              <w:t>第5版，独著，0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17万字。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7.</w:t>
            </w:r>
            <w:r>
              <w:rPr>
                <w:rFonts w:hint="eastAsia"/>
                <w:sz w:val="24"/>
              </w:rPr>
              <w:t>《以社会化与专业化破解附条件不起诉监督考察难题》，《检察日报》2019年7月1日第3版，独著，0.25万字。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8.</w:t>
            </w:r>
            <w:r>
              <w:rPr>
                <w:rFonts w:hint="eastAsia"/>
                <w:sz w:val="24"/>
              </w:rPr>
              <w:t>《对聂树斌案复查听证程序的期待》，载《人民法院报》2015年4月25日第2版，独著，0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18万字。</w:t>
            </w:r>
          </w:p>
          <w:p>
            <w:pPr>
              <w:pStyle w:val="10"/>
              <w:spacing w:before="93" w:beforeLines="3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39.</w:t>
            </w:r>
            <w:r>
              <w:rPr>
                <w:rFonts w:hint="eastAsia" w:ascii="Times New Roman" w:hAnsi="Times New Roman"/>
                <w:color w:val="auto"/>
              </w:rPr>
              <w:t>《附条件不起诉的核心要素应是附带处分》，《检察日报》2014年11月12日第3版，独著，0</w:t>
            </w:r>
            <w:r>
              <w:rPr>
                <w:rFonts w:ascii="Times New Roman" w:hAnsi="Times New Roman"/>
                <w:color w:val="auto"/>
              </w:rPr>
              <w:t>.</w:t>
            </w:r>
            <w:r>
              <w:rPr>
                <w:rFonts w:hint="eastAsia" w:ascii="Times New Roman" w:hAnsi="Times New Roman"/>
                <w:color w:val="auto"/>
              </w:rPr>
              <w:t>25万字。</w:t>
            </w:r>
          </w:p>
          <w:p>
            <w:pPr>
              <w:pStyle w:val="10"/>
              <w:spacing w:before="93" w:beforeLines="30"/>
              <w:rPr>
                <w:rFonts w:ascii="Times New Roman" w:hAnsi="Times New Roman" w:cs="Arial"/>
                <w:color w:val="auto"/>
              </w:rPr>
            </w:pPr>
            <w:r>
              <w:rPr>
                <w:rFonts w:ascii="Times New Roman" w:hAnsi="Times New Roman" w:cs="Arial"/>
                <w:color w:val="auto"/>
              </w:rPr>
              <w:t>40.</w:t>
            </w:r>
            <w:r>
              <w:rPr>
                <w:rFonts w:hint="eastAsia" w:ascii="Times New Roman" w:hAnsi="Times New Roman" w:cs="Arial"/>
                <w:color w:val="auto"/>
              </w:rPr>
              <w:t>《刑事司法实证研究：从“问题导向”到“理论驱动”》，《中国社会科学报》2014年7月16日B01版，独著，0</w:t>
            </w:r>
            <w:r>
              <w:rPr>
                <w:rFonts w:ascii="Times New Roman" w:hAnsi="Times New Roman" w:cs="Arial"/>
                <w:color w:val="auto"/>
              </w:rPr>
              <w:t>.</w:t>
            </w:r>
            <w:r>
              <w:rPr>
                <w:rFonts w:hint="eastAsia" w:ascii="Times New Roman" w:hAnsi="Times New Roman" w:cs="Arial"/>
                <w:color w:val="auto"/>
              </w:rPr>
              <w:t>25万字。</w:t>
            </w:r>
          </w:p>
          <w:p>
            <w:pPr>
              <w:pStyle w:val="10"/>
              <w:spacing w:before="93" w:beforeLines="30"/>
              <w:rPr>
                <w:rFonts w:ascii="Times New Roman" w:hAnsi="Times New Roman" w:cs="Arial"/>
                <w:color w:val="auto"/>
                <w:spacing w:val="-4"/>
              </w:rPr>
            </w:pPr>
            <w:r>
              <w:rPr>
                <w:rFonts w:ascii="Times New Roman" w:hAnsi="Times New Roman" w:cs="Arial"/>
                <w:color w:val="auto"/>
                <w:spacing w:val="-4"/>
              </w:rPr>
              <w:t>41.</w:t>
            </w:r>
            <w:r>
              <w:rPr>
                <w:rFonts w:hint="eastAsia" w:ascii="Times New Roman" w:hAnsi="Times New Roman" w:cs="Arial"/>
                <w:color w:val="auto"/>
                <w:spacing w:val="-4"/>
              </w:rPr>
              <w:t>《尽快步入研究方法新阶段》，《检察日报》2014年6月19日第3版，独著，0</w:t>
            </w:r>
            <w:r>
              <w:rPr>
                <w:rFonts w:ascii="Times New Roman" w:hAnsi="Times New Roman" w:cs="Arial"/>
                <w:color w:val="auto"/>
                <w:spacing w:val="-4"/>
              </w:rPr>
              <w:t>.</w:t>
            </w:r>
            <w:r>
              <w:rPr>
                <w:rFonts w:hint="eastAsia" w:ascii="Times New Roman" w:hAnsi="Times New Roman" w:cs="Arial"/>
                <w:color w:val="auto"/>
                <w:spacing w:val="-4"/>
              </w:rPr>
              <w:t>2万字。</w:t>
            </w:r>
          </w:p>
          <w:p>
            <w:pPr>
              <w:spacing w:before="93" w:beforeLines="3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《“陈水扁案”耗时数年的几大看点》，《法制日报》</w:t>
            </w:r>
            <w:r>
              <w:rPr>
                <w:sz w:val="24"/>
              </w:rPr>
              <w:t>2013年3月12日</w:t>
            </w:r>
            <w:r>
              <w:rPr>
                <w:rFonts w:hint="eastAsia"/>
                <w:sz w:val="24"/>
              </w:rPr>
              <w:t>第12版，独著，0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3万字。</w:t>
            </w:r>
          </w:p>
          <w:p>
            <w:pPr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436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44"/>
                <w:szCs w:val="4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cs="Arial"/>
                <w:b/>
                <w:bCs/>
                <w:kern w:val="0"/>
                <w:sz w:val="32"/>
                <w:szCs w:val="32"/>
              </w:rPr>
              <w:t>以下所获奖项均为独立或排名第一获奖</w:t>
            </w:r>
          </w:p>
          <w:p>
            <w:pPr>
              <w:adjustRightInd w:val="0"/>
              <w:snapToGrid w:val="0"/>
              <w:spacing w:line="460" w:lineRule="exact"/>
              <w:rPr>
                <w:spacing w:val="-4"/>
                <w:sz w:val="28"/>
                <w:szCs w:val="36"/>
              </w:rPr>
            </w:pPr>
            <w:r>
              <w:rPr>
                <w:rFonts w:hint="eastAsia"/>
                <w:spacing w:val="-4"/>
                <w:sz w:val="28"/>
                <w:szCs w:val="36"/>
              </w:rPr>
              <w:t>1. 最高人民检察院全国检察基础理论研究优秀成果一等奖（2</w:t>
            </w:r>
            <w:r>
              <w:rPr>
                <w:spacing w:val="-4"/>
                <w:sz w:val="28"/>
                <w:szCs w:val="36"/>
              </w:rPr>
              <w:t>020</w:t>
            </w:r>
            <w:r>
              <w:rPr>
                <w:rFonts w:hint="eastAsia"/>
                <w:spacing w:val="-4"/>
                <w:sz w:val="28"/>
                <w:szCs w:val="36"/>
              </w:rPr>
              <w:t>，副国级）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 xml:space="preserve">. </w:t>
            </w:r>
            <w:r>
              <w:rPr>
                <w:rFonts w:hint="eastAsia"/>
                <w:bCs/>
                <w:sz w:val="28"/>
                <w:szCs w:val="36"/>
              </w:rPr>
              <w:t>第四届“中国法学优秀成果奖”论文类三等奖（2017，部级）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3. </w:t>
            </w:r>
            <w:r>
              <w:rPr>
                <w:rFonts w:hint="eastAsia"/>
                <w:sz w:val="28"/>
                <w:szCs w:val="36"/>
              </w:rPr>
              <w:t>第五届钱端升法学研究成果奖（专著类）提名奖（2014，部级）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4</w:t>
            </w:r>
            <w:r>
              <w:rPr>
                <w:sz w:val="28"/>
                <w:szCs w:val="36"/>
              </w:rPr>
              <w:t xml:space="preserve">. </w:t>
            </w:r>
            <w:r>
              <w:rPr>
                <w:rFonts w:hint="eastAsia"/>
                <w:sz w:val="28"/>
                <w:szCs w:val="36"/>
              </w:rPr>
              <w:t>中国法学会首届“董必武青年法学成果奖”提名奖（2013</w:t>
            </w:r>
            <w:bookmarkStart w:id="2" w:name="_GoBack"/>
            <w:bookmarkEnd w:id="2"/>
            <w:r>
              <w:rPr>
                <w:rFonts w:hint="eastAsia"/>
                <w:sz w:val="28"/>
                <w:szCs w:val="36"/>
              </w:rPr>
              <w:t>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</w:t>
            </w:r>
            <w:r>
              <w:rPr>
                <w:sz w:val="28"/>
                <w:szCs w:val="36"/>
              </w:rPr>
              <w:t xml:space="preserve">. </w:t>
            </w:r>
            <w:r>
              <w:rPr>
                <w:rFonts w:hint="eastAsia"/>
                <w:sz w:val="28"/>
                <w:szCs w:val="36"/>
              </w:rPr>
              <w:t>第八届北京市大学生模拟法庭竞赛二等奖指导教师（2016，省级）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6. </w:t>
            </w:r>
            <w:r>
              <w:rPr>
                <w:rFonts w:hint="eastAsia"/>
                <w:sz w:val="28"/>
                <w:szCs w:val="36"/>
              </w:rPr>
              <w:t>第五期中国法学青年论坛征文一等奖（2</w:t>
            </w:r>
            <w:r>
              <w:rPr>
                <w:sz w:val="28"/>
                <w:szCs w:val="36"/>
              </w:rPr>
              <w:t>011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7. 第</w:t>
            </w:r>
            <w:r>
              <w:rPr>
                <w:rFonts w:hint="eastAsia"/>
                <w:bCs/>
                <w:sz w:val="28"/>
                <w:szCs w:val="36"/>
              </w:rPr>
              <w:t>五</w:t>
            </w:r>
            <w:r>
              <w:rPr>
                <w:bCs/>
                <w:sz w:val="28"/>
                <w:szCs w:val="36"/>
              </w:rPr>
              <w:t>届中青年刑事诉讼法学优秀科研成果</w:t>
            </w:r>
            <w:r>
              <w:rPr>
                <w:rFonts w:hint="eastAsia"/>
                <w:bCs/>
                <w:sz w:val="28"/>
                <w:szCs w:val="36"/>
              </w:rPr>
              <w:t>论文类三等奖（2017，中国刑事诉讼法学研究会奖项）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8. 第四届中青年刑事诉讼法学优秀科研成果</w:t>
            </w:r>
            <w:r>
              <w:rPr>
                <w:rFonts w:hint="eastAsia"/>
                <w:sz w:val="28"/>
                <w:szCs w:val="36"/>
              </w:rPr>
              <w:t>论文类一等奖（2015，</w:t>
            </w:r>
            <w:r>
              <w:rPr>
                <w:rFonts w:hint="eastAsia"/>
                <w:bCs/>
                <w:sz w:val="28"/>
                <w:szCs w:val="36"/>
              </w:rPr>
              <w:t>中国刑事诉讼法学研究会奖项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9. </w:t>
            </w:r>
            <w:r>
              <w:rPr>
                <w:rFonts w:hint="eastAsia"/>
                <w:sz w:val="28"/>
                <w:szCs w:val="36"/>
              </w:rPr>
              <w:t>第三届高铭暄刑事法学青年教师优秀科研成果奖论文类一等奖（2014，高铭暄</w:t>
            </w:r>
            <w:r>
              <w:rPr>
                <w:sz w:val="28"/>
                <w:szCs w:val="36"/>
              </w:rPr>
              <w:t>刑事法学发展基金</w:t>
            </w:r>
            <w:r>
              <w:rPr>
                <w:rFonts w:hint="eastAsia"/>
                <w:sz w:val="28"/>
                <w:szCs w:val="36"/>
              </w:rPr>
              <w:t>奖项）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10. </w:t>
            </w:r>
            <w:r>
              <w:rPr>
                <w:rFonts w:hint="eastAsia"/>
                <w:sz w:val="28"/>
                <w:szCs w:val="36"/>
              </w:rPr>
              <w:t>第四届高铭暄刑事法学青年教师优秀科研成果奖论文类二等奖（2016，高铭暄</w:t>
            </w:r>
            <w:r>
              <w:rPr>
                <w:sz w:val="28"/>
                <w:szCs w:val="36"/>
              </w:rPr>
              <w:t>刑事法学发展基金</w:t>
            </w:r>
            <w:r>
              <w:rPr>
                <w:rFonts w:hint="eastAsia"/>
                <w:sz w:val="28"/>
                <w:szCs w:val="36"/>
              </w:rPr>
              <w:t>奖项）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1. </w:t>
            </w:r>
            <w:r>
              <w:rPr>
                <w:rFonts w:hint="eastAsia"/>
                <w:sz w:val="28"/>
                <w:szCs w:val="36"/>
              </w:rPr>
              <w:t>北京师范大学“优秀共产党员”（2</w:t>
            </w:r>
            <w:r>
              <w:rPr>
                <w:sz w:val="28"/>
                <w:szCs w:val="36"/>
              </w:rPr>
              <w:t>021</w:t>
            </w:r>
            <w:r>
              <w:rPr>
                <w:rFonts w:hint="eastAsia"/>
                <w:sz w:val="28"/>
                <w:szCs w:val="36"/>
              </w:rPr>
              <w:t>，校级）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2. </w:t>
            </w:r>
            <w:r>
              <w:rPr>
                <w:rFonts w:hint="eastAsia"/>
                <w:sz w:val="28"/>
                <w:szCs w:val="36"/>
              </w:rPr>
              <w:t>北京师范大学“彭年杰出青年教师奖”（2</w:t>
            </w:r>
            <w:r>
              <w:rPr>
                <w:sz w:val="28"/>
                <w:szCs w:val="36"/>
              </w:rPr>
              <w:t>020</w:t>
            </w:r>
            <w:r>
              <w:rPr>
                <w:rFonts w:hint="eastAsia"/>
                <w:sz w:val="28"/>
                <w:szCs w:val="36"/>
              </w:rPr>
              <w:t>，校级）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3. </w:t>
            </w:r>
            <w:r>
              <w:rPr>
                <w:rFonts w:hint="eastAsia"/>
                <w:sz w:val="28"/>
                <w:szCs w:val="36"/>
              </w:rPr>
              <w:t>北京师范大学校级优质研究生课程（2016年，校级）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4. </w:t>
            </w:r>
            <w:r>
              <w:rPr>
                <w:rFonts w:hint="eastAsia"/>
                <w:sz w:val="28"/>
                <w:szCs w:val="36"/>
              </w:rPr>
              <w:t>北京师范大学校级优质研究生课程（2015年，校级）</w:t>
            </w:r>
          </w:p>
          <w:p>
            <w:pPr>
              <w:adjustRightInd w:val="0"/>
              <w:snapToGrid w:val="0"/>
              <w:spacing w:line="46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5. </w:t>
            </w:r>
            <w:r>
              <w:rPr>
                <w:rFonts w:hint="eastAsia"/>
                <w:sz w:val="28"/>
                <w:szCs w:val="36"/>
              </w:rPr>
              <w:t>北京师范大学校级优质研究生课程（2</w:t>
            </w:r>
            <w:r>
              <w:rPr>
                <w:sz w:val="28"/>
                <w:szCs w:val="36"/>
              </w:rPr>
              <w:t>019</w:t>
            </w:r>
            <w:r>
              <w:rPr>
                <w:rFonts w:hint="eastAsia"/>
                <w:sz w:val="28"/>
                <w:szCs w:val="36"/>
              </w:rPr>
              <w:t>年，校级）</w:t>
            </w:r>
          </w:p>
          <w:p>
            <w:pPr>
              <w:adjustRightInd w:val="0"/>
              <w:snapToGrid w:val="0"/>
              <w:spacing w:line="460" w:lineRule="exact"/>
              <w:rPr>
                <w:bCs/>
                <w:sz w:val="28"/>
                <w:szCs w:val="36"/>
              </w:rPr>
            </w:pPr>
            <w:r>
              <w:rPr>
                <w:rFonts w:hint="eastAsia"/>
                <w:bCs/>
                <w:sz w:val="28"/>
                <w:szCs w:val="36"/>
              </w:rPr>
              <w:t>1</w:t>
            </w:r>
            <w:r>
              <w:rPr>
                <w:bCs/>
                <w:sz w:val="28"/>
                <w:szCs w:val="36"/>
              </w:rPr>
              <w:t xml:space="preserve">6. </w:t>
            </w:r>
            <w:r>
              <w:rPr>
                <w:rFonts w:hint="eastAsia"/>
                <w:bCs/>
                <w:sz w:val="28"/>
                <w:szCs w:val="36"/>
              </w:rPr>
              <w:t>北京师范大学高等教育教学成果奖二等奖（2017，校级）</w:t>
            </w:r>
          </w:p>
          <w:p>
            <w:pPr>
              <w:adjustRightInd w:val="0"/>
              <w:snapToGrid w:val="0"/>
              <w:spacing w:line="460" w:lineRule="exact"/>
              <w:rPr>
                <w:bCs/>
                <w:sz w:val="28"/>
                <w:szCs w:val="36"/>
              </w:rPr>
            </w:pPr>
            <w:r>
              <w:rPr>
                <w:rFonts w:hint="eastAsia"/>
                <w:bCs/>
                <w:sz w:val="28"/>
                <w:szCs w:val="36"/>
              </w:rPr>
              <w:t>1</w:t>
            </w:r>
            <w:r>
              <w:rPr>
                <w:bCs/>
                <w:sz w:val="28"/>
                <w:szCs w:val="36"/>
              </w:rPr>
              <w:t xml:space="preserve">7. </w:t>
            </w:r>
            <w:r>
              <w:rPr>
                <w:rFonts w:hint="eastAsia"/>
                <w:bCs/>
                <w:sz w:val="28"/>
                <w:szCs w:val="36"/>
              </w:rPr>
              <w:t>北京师范大学“京师英才”一等奖奖励（2</w:t>
            </w:r>
            <w:r>
              <w:rPr>
                <w:bCs/>
                <w:sz w:val="28"/>
                <w:szCs w:val="36"/>
              </w:rPr>
              <w:t>014</w:t>
            </w:r>
            <w:r>
              <w:rPr>
                <w:rFonts w:hint="eastAsia"/>
                <w:bCs/>
                <w:sz w:val="28"/>
                <w:szCs w:val="36"/>
              </w:rPr>
              <w:t>年度，校级）</w:t>
            </w:r>
          </w:p>
          <w:p>
            <w:pPr>
              <w:adjustRightInd w:val="0"/>
              <w:snapToGrid w:val="0"/>
              <w:spacing w:line="460" w:lineRule="exact"/>
              <w:rPr>
                <w:bCs/>
                <w:sz w:val="28"/>
                <w:szCs w:val="36"/>
              </w:rPr>
            </w:pPr>
            <w:r>
              <w:rPr>
                <w:rFonts w:hint="eastAsia"/>
                <w:bCs/>
                <w:sz w:val="28"/>
                <w:szCs w:val="36"/>
              </w:rPr>
              <w:t>1</w:t>
            </w:r>
            <w:r>
              <w:rPr>
                <w:bCs/>
                <w:sz w:val="28"/>
                <w:szCs w:val="36"/>
              </w:rPr>
              <w:t xml:space="preserve">8. </w:t>
            </w:r>
            <w:r>
              <w:rPr>
                <w:rFonts w:hint="eastAsia"/>
                <w:bCs/>
                <w:sz w:val="28"/>
                <w:szCs w:val="36"/>
              </w:rPr>
              <w:t>北京师范大学“京师英才”一等奖奖励（2</w:t>
            </w:r>
            <w:r>
              <w:rPr>
                <w:bCs/>
                <w:sz w:val="28"/>
                <w:szCs w:val="36"/>
              </w:rPr>
              <w:t>013</w:t>
            </w:r>
            <w:r>
              <w:rPr>
                <w:rFonts w:hint="eastAsia"/>
                <w:bCs/>
                <w:sz w:val="28"/>
                <w:szCs w:val="36"/>
              </w:rPr>
              <w:t>年度，校级）</w:t>
            </w:r>
          </w:p>
          <w:p>
            <w:pPr>
              <w:tabs>
                <w:tab w:val="left" w:pos="4185"/>
              </w:tabs>
              <w:adjustRightInd w:val="0"/>
              <w:snapToGrid w:val="0"/>
              <w:spacing w:line="460" w:lineRule="exac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/>
                <w:bCs/>
                <w:sz w:val="28"/>
                <w:szCs w:val="36"/>
              </w:rPr>
              <w:t>1</w:t>
            </w:r>
            <w:r>
              <w:rPr>
                <w:bCs/>
                <w:sz w:val="28"/>
                <w:szCs w:val="36"/>
              </w:rPr>
              <w:t xml:space="preserve">9. </w:t>
            </w:r>
            <w:r>
              <w:rPr>
                <w:rFonts w:hint="eastAsia"/>
                <w:bCs/>
                <w:sz w:val="28"/>
                <w:szCs w:val="36"/>
              </w:rPr>
              <w:t>北京师范大学“京师英才”二等奖奖励（2</w:t>
            </w:r>
            <w:r>
              <w:rPr>
                <w:bCs/>
                <w:sz w:val="28"/>
                <w:szCs w:val="36"/>
              </w:rPr>
              <w:t>012</w:t>
            </w:r>
            <w:r>
              <w:rPr>
                <w:rFonts w:hint="eastAsia"/>
                <w:bCs/>
                <w:sz w:val="28"/>
                <w:szCs w:val="36"/>
              </w:rPr>
              <w:t>年度，校级）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121D3"/>
    <w:rsid w:val="00050D2A"/>
    <w:rsid w:val="000A0BE6"/>
    <w:rsid w:val="000A4AF5"/>
    <w:rsid w:val="000B7212"/>
    <w:rsid w:val="00112ECE"/>
    <w:rsid w:val="001406C3"/>
    <w:rsid w:val="001A33FA"/>
    <w:rsid w:val="001D460D"/>
    <w:rsid w:val="001F3846"/>
    <w:rsid w:val="001F7C41"/>
    <w:rsid w:val="00204D6A"/>
    <w:rsid w:val="00207349"/>
    <w:rsid w:val="00207E39"/>
    <w:rsid w:val="00216993"/>
    <w:rsid w:val="002218B9"/>
    <w:rsid w:val="00223A2B"/>
    <w:rsid w:val="002E5A49"/>
    <w:rsid w:val="00322762"/>
    <w:rsid w:val="00356211"/>
    <w:rsid w:val="00380FBB"/>
    <w:rsid w:val="003A40BC"/>
    <w:rsid w:val="003A5AE4"/>
    <w:rsid w:val="003C617C"/>
    <w:rsid w:val="003D0802"/>
    <w:rsid w:val="0040284F"/>
    <w:rsid w:val="00434F82"/>
    <w:rsid w:val="004746E2"/>
    <w:rsid w:val="0047592E"/>
    <w:rsid w:val="004A75FF"/>
    <w:rsid w:val="004E5330"/>
    <w:rsid w:val="004F0F52"/>
    <w:rsid w:val="00522D66"/>
    <w:rsid w:val="0052358C"/>
    <w:rsid w:val="0053514D"/>
    <w:rsid w:val="00571F7D"/>
    <w:rsid w:val="005830B3"/>
    <w:rsid w:val="00584228"/>
    <w:rsid w:val="005E799E"/>
    <w:rsid w:val="00601FB6"/>
    <w:rsid w:val="00617E9A"/>
    <w:rsid w:val="006E2E6F"/>
    <w:rsid w:val="007304F6"/>
    <w:rsid w:val="00742E3E"/>
    <w:rsid w:val="007A7D77"/>
    <w:rsid w:val="007C618F"/>
    <w:rsid w:val="007D2AFF"/>
    <w:rsid w:val="007E3127"/>
    <w:rsid w:val="0082447D"/>
    <w:rsid w:val="00871C8E"/>
    <w:rsid w:val="00896771"/>
    <w:rsid w:val="008B185C"/>
    <w:rsid w:val="008B79E8"/>
    <w:rsid w:val="00920F12"/>
    <w:rsid w:val="00921960"/>
    <w:rsid w:val="009254FC"/>
    <w:rsid w:val="00957C95"/>
    <w:rsid w:val="00996EF7"/>
    <w:rsid w:val="009C430F"/>
    <w:rsid w:val="00A03703"/>
    <w:rsid w:val="00AC4DB5"/>
    <w:rsid w:val="00AD154B"/>
    <w:rsid w:val="00B34858"/>
    <w:rsid w:val="00B404F6"/>
    <w:rsid w:val="00B76978"/>
    <w:rsid w:val="00BB1C45"/>
    <w:rsid w:val="00BD597D"/>
    <w:rsid w:val="00C14A37"/>
    <w:rsid w:val="00C15C5B"/>
    <w:rsid w:val="00C1739F"/>
    <w:rsid w:val="00C33A89"/>
    <w:rsid w:val="00C7300B"/>
    <w:rsid w:val="00D01EA1"/>
    <w:rsid w:val="00D02F63"/>
    <w:rsid w:val="00D15390"/>
    <w:rsid w:val="00D36F3C"/>
    <w:rsid w:val="00D44AA0"/>
    <w:rsid w:val="00D50B2F"/>
    <w:rsid w:val="00D83879"/>
    <w:rsid w:val="00D93FC2"/>
    <w:rsid w:val="00DD581F"/>
    <w:rsid w:val="00DE4D19"/>
    <w:rsid w:val="00E32B43"/>
    <w:rsid w:val="00E36D1C"/>
    <w:rsid w:val="00E64B44"/>
    <w:rsid w:val="00E86602"/>
    <w:rsid w:val="00E87590"/>
    <w:rsid w:val="00E9641F"/>
    <w:rsid w:val="00EC7361"/>
    <w:rsid w:val="00ED67F0"/>
    <w:rsid w:val="00EE16EA"/>
    <w:rsid w:val="00F2685A"/>
    <w:rsid w:val="00F84064"/>
    <w:rsid w:val="00F86E35"/>
    <w:rsid w:val="00FB06D9"/>
    <w:rsid w:val="00FB2533"/>
    <w:rsid w:val="00FD79F4"/>
    <w:rsid w:val="00FE5CC1"/>
    <w:rsid w:val="00FF1D7E"/>
    <w:rsid w:val="01D813F1"/>
    <w:rsid w:val="1EBD9178"/>
    <w:rsid w:val="2CEFB339"/>
    <w:rsid w:val="2EFBBC48"/>
    <w:rsid w:val="3B9D0C2F"/>
    <w:rsid w:val="3BBF1B45"/>
    <w:rsid w:val="3DFF8C80"/>
    <w:rsid w:val="3FAC72FC"/>
    <w:rsid w:val="3FDF6C0E"/>
    <w:rsid w:val="3FE95ABC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DB3B178"/>
    <w:rsid w:val="6F9B4CF3"/>
    <w:rsid w:val="6FAF0381"/>
    <w:rsid w:val="6FFF2EC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B630D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11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9671</Words>
  <Characters>10665</Characters>
  <Lines>102</Lines>
  <Paragraphs>28</Paragraphs>
  <TotalTime>822</TotalTime>
  <ScaleCrop>false</ScaleCrop>
  <LinksUpToDate>false</LinksUpToDate>
  <CharactersWithSpaces>10880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2023-02-01T06:29:00Z</dcterms:created>
  <dc:creator>fxhuser</dc:creator>
  <cp:lastModifiedBy>执牛耳</cp:lastModifiedBy>
  <cp:lastPrinted>2023-03-06T23:48:00Z</cp:lastPrinted>
  <dcterms:modified xsi:type="dcterms:W3CDTF">2023-04-27T06:49:24Z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FE59648F496EEBAD91EE44640618247C_42</vt:lpwstr>
  </property>
</Properties>
</file>