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 xml:space="preserve">姓    名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吴良志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 xml:space="preserve">工作单位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武汉海事法院（环资庭）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 xml:space="preserve">推荐单位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长江海商法学会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联系人：魏丽莎于晓航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qnfxj2022@163.com</w:t>
      </w:r>
      <w:r>
        <w:rPr>
          <w:rStyle w:val="8"/>
          <w:rFonts w:hint="eastAsia" w:ascii="仿宋" w:hAnsi="仿宋" w:eastAsia="仿宋"/>
          <w:sz w:val="28"/>
          <w:szCs w:val="28"/>
        </w:rPr>
        <w:fldChar w:fldCharType="end"/>
      </w:r>
    </w:p>
    <w:p>
      <w:pPr>
        <w:widowControl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br w:type="page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吴良志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1981.2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(法学博士)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教授、硕士生导师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庭长（正处）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武汉海事法院（环境资源审判庭）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武汉市东西湖区金银湖路16号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主要论文：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1.《我国 &lt;民法典&gt;“绿色规范”之解释：“绿色原则”类型化及其展开》，载《中国地质大学学报（社会科学版）》2021年第3期（中文核心，CSSCI）</w:t>
            </w:r>
            <w:r>
              <w:rPr>
                <w:rFonts w:hint="eastAsia" w:asciiTheme="minorEastAsia" w:hAnsiTheme="minorEastAsia"/>
                <w:b/>
                <w:sz w:val="24"/>
              </w:rPr>
              <w:t>被引18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2.《论预防性环境行政公益诉讼的制度确立与规则建构》，载《江汉学术》2021年第1期（中文核心）</w:t>
            </w:r>
            <w:r>
              <w:rPr>
                <w:rFonts w:hint="eastAsia" w:asciiTheme="minorEastAsia" w:hAnsiTheme="minorEastAsia"/>
                <w:b/>
                <w:sz w:val="24"/>
              </w:rPr>
              <w:t>被引33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3.《环境公益诉讼中释明权的扩张与规制》，载《大连理工大学学报》2020年第6期（中文核心、CSSCI）被引8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4.《论优质生态产品有效供给的法治保障》，载《学习与实践》2020年第5期（中文核心、CSSCI）被引1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5.《论我国环境治理中法院的定位》，载《环境保护》2020年第3-4期（中文核心）被引6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6.《论生态环境损害赔偿诉讼的诉讼标的及其识别》，载《中国地质大学学报（社会科学版）》2019年第4期（中文核心，CSSCI）</w:t>
            </w:r>
            <w:r>
              <w:rPr>
                <w:rFonts w:hint="eastAsia" w:asciiTheme="minorEastAsia" w:hAnsiTheme="minorEastAsia"/>
                <w:b/>
                <w:sz w:val="24"/>
              </w:rPr>
              <w:t>被引31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7.《受害人过错参与环境侵权责任分担的认定与适用——以比较过错为视角》，载《法学评论》2016年第2期（中文核心期刊、CSSCI期刊）被引9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8.《司法需求之中国情境：发现与回应》，载《法律适用》2009年第1期（中文核心期刊）被引15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9.《上海建设循环型城市的政治法律进程》，载《城市发展研究》2006年第5期（中文核心期刊、CSSCI期刊）被引3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10.《食品安全法律体系的欧盟模式》，载《未来与发展》2006年第8期（中文核心期刊、CSSCI期刊）</w:t>
            </w:r>
            <w:r>
              <w:rPr>
                <w:rFonts w:hint="eastAsia" w:asciiTheme="minorEastAsia" w:hAnsiTheme="minorEastAsia"/>
                <w:b/>
                <w:sz w:val="24"/>
              </w:rPr>
              <w:t>被引18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11.《欧洲循环经济法律政策模式研究》，载《中国软科学》</w:t>
            </w:r>
            <w:r>
              <w:rPr>
                <w:rFonts w:hint="eastAsia" w:asciiTheme="minorEastAsia" w:hAnsiTheme="minorEastAsia"/>
                <w:sz w:val="24"/>
              </w:rPr>
              <w:tab/>
            </w:r>
            <w:r>
              <w:rPr>
                <w:rFonts w:hint="eastAsia" w:asciiTheme="minorEastAsia" w:hAnsiTheme="minorEastAsia"/>
                <w:sz w:val="24"/>
              </w:rPr>
              <w:t>2005年第11期（中文核心期刊、CSSCI期刊、CSCD期刊、人大报刊复印资料全文转载）</w:t>
            </w:r>
            <w:r>
              <w:rPr>
                <w:rFonts w:hint="eastAsia" w:asciiTheme="minorEastAsia" w:hAnsiTheme="minorEastAsia"/>
                <w:b/>
                <w:sz w:val="24"/>
              </w:rPr>
              <w:t>被引26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12.《中美食品安全监管机构比较研究》，载《食品与发酵工业》2005年第11期（中文核心期刊、CSCD期刊）</w:t>
            </w:r>
            <w:r>
              <w:rPr>
                <w:rFonts w:hint="eastAsia" w:asciiTheme="minorEastAsia" w:hAnsiTheme="minorEastAsia"/>
                <w:b/>
                <w:sz w:val="24"/>
              </w:rPr>
              <w:t>被引73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主要著作</w:t>
            </w:r>
          </w:p>
          <w:p>
            <w:pPr>
              <w:tabs>
                <w:tab w:val="left" w:pos="4185"/>
              </w:tabs>
              <w:snapToGri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1、《实境中的法院运转》，中国法制出版社2015年9月出版，独著（共32万字）；</w:t>
            </w:r>
          </w:p>
          <w:p>
            <w:pPr>
              <w:tabs>
                <w:tab w:val="left" w:pos="4185"/>
              </w:tabs>
              <w:snapToGri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2、《环境侵权受害者权益司法保护机制研究》，中国法制出版社2016年7月出版，第一作者（共8万字）；</w:t>
            </w:r>
          </w:p>
          <w:p>
            <w:pPr>
              <w:tabs>
                <w:tab w:val="left" w:pos="4185"/>
              </w:tabs>
              <w:snapToGri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3、《国际环境法与比较环境法评论第2卷》，法律出版社2005年1月出版，编委（执笔2万字）；</w:t>
            </w:r>
          </w:p>
          <w:p>
            <w:pPr>
              <w:tabs>
                <w:tab w:val="left" w:pos="3825"/>
              </w:tabs>
              <w:snapToGri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4、《编织环境法之网》，法律出版社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2012年6月，译者（执笔1.5万字）；</w:t>
            </w:r>
          </w:p>
          <w:p>
            <w:pPr>
              <w:tabs>
                <w:tab w:val="left" w:pos="4185"/>
              </w:tabs>
              <w:snapToGrid w:val="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5、《船舶建造合同纠纷案例评析》，人民交通出版社2014年1月，编著者（执笔3万字）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20" w:lineRule="exact"/>
              <w:jc w:val="center"/>
              <w:textAlignment w:val="auto"/>
              <w:rPr>
                <w:rFonts w:cs="Arial"/>
                <w:b/>
                <w:kern w:val="0"/>
                <w:sz w:val="18"/>
                <w:szCs w:val="18"/>
              </w:rPr>
            </w:pPr>
            <w:r>
              <w:rPr>
                <w:rFonts w:cs="Arial"/>
                <w:b/>
                <w:kern w:val="0"/>
                <w:sz w:val="18"/>
                <w:szCs w:val="18"/>
              </w:rPr>
              <w:t>获得奖项</w:t>
            </w:r>
            <w:r>
              <w:rPr>
                <w:rFonts w:hint="eastAsia" w:cs="Arial"/>
                <w:b/>
                <w:kern w:val="0"/>
                <w:sz w:val="18"/>
                <w:szCs w:val="18"/>
              </w:rPr>
              <w:t>和表彰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楷体" w:hAnsi="楷体" w:eastAsia="楷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18"/>
                <w:szCs w:val="18"/>
              </w:rPr>
              <w:t>（请注明获得时间及等级）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1、全国法学会系统先进个人 中国法学会 2019.2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2、全国法院学术讨论会三十周年司法理论研究突出贡献金奖  最高人民法院（全国法院学术讨论会组委会） 2019.6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3、全国海事审判先进个人  最高人民法院 2014.9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4、全国法院先进个人 最高人民法院 2012.12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5、第九届中国法学家论坛征文一等奖 中国法学会  2014.9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6、第九届中国法学青年论坛征文一等奖 中国法学会   2014.9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7、全国法院系统第二十届学术讨论会一等奖第一名 最高人民法院（全国法院学术讨论会组委会） 2008.12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8、第五届湖北省十大优秀中青年法学家、法律专家  湖北省法学会 2017.3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9、全省法院系统第十九届学术讨论会特等奖 湖北省高级人民法院2009.3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10、全省法院学术讨论会二十周年突出贡献铜奖 全省法院学术讨论会组委会 2011.3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11、二等功    湖北省高级人民法院  2009.2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12、三等功    武汉海事法院  2014.1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13、全省审判业务专家 湖北省高级人民法院 2019.1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14、全国环境资源审判优秀业务成果裁判文书类三等奖 最高人民法院 2021.11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15、全国法院系统第二十一届学术讨论会三等奖 全国法院学术讨论会组织委员会 2009.12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16、全国法院系统第二十二届学术讨论会三等奖 全国法院学术讨论会组织委员会 2010.12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17、全国法院系统第二十二届学术讨论会优秀奖 全国法院学术讨论会组织委员会 2010.12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18、全国法院系统第二十二届学术讨论会优秀奖 全国法院学术讨论会组织委员会 2010.12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19、全国法院系统第二十三届学术讨论会二等奖 全国法院学术讨论会组织委员会 2011.12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20、全国法院系统第二十三届学术讨论会三等奖 全国法院学术讨论会组织委员会 2011.12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21、全国法院系统第二十三届学术讨论会优秀奖 全国法院学术讨论会组织委员会 2011.12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22、全国法院系统第二十四届学术讨论会三等奖 全国法院学术讨论会组织委员会 2012.12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23、全国法院系统第二十五届学术讨论会三等奖 全国法院学术讨论会组织委员会 2013.12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24、全国法院系统第二十六届学术讨论会二等奖 全国法院学术讨论会组织委员会 2014.12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25、全国法院系统第二十六届学术讨论会二等奖 全国法院学术讨论会组织委员会 2014.12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26、全国法院系统第二十六届学术讨论会三等奖 全国法院学术讨论会组织委员会 2014.12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27、全国法院系统第三十四届学术讨论会三等奖 全国法院学术讨论会组织委员会 2022.12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28、全省法院第十九届学术讨论会二等奖   湖北省法院学术讨论会组织委员会 2010.3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29、全省法院第十九届学术讨论会三等奖   湖北省法院学术讨论会组织委员会 2010.3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30、全省法院第二十一届学术讨论会一等奖 湖北省法院学术讨论会组织委员会 2012.3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31、全省法院第二十一届学术讨论会二等奖 湖北省法院学术讨论会组织委员会 2012.3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32、全省法院第二十二届学术讨论会二等奖 湖北省法院学术讨论会组织委员会 2013.3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33、全省法院第二十二届学术讨论会三等奖 湖北省法院学术讨论会组织委员会 2013.3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34、全省法院第二十二届学术讨论会三等奖 湖北省法院学术讨论会组织委员会 2013.3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35、全省法院第二十三届学术讨论会二等奖 湖北省法院学术讨论会组织委员会 2014.3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36、全省法院第二十四届学术讨论会一等奖 湖北省法院学术讨论会组织委员会 2015.3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37、全省法院第二十四届学术讨论会一等奖 湖北省法院学术讨论会组织委员会 2015.3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38、全省法院第二十四届学术讨论会二等奖 湖北省法院学术讨论会组织委员会 2015.3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39、全省法院第二十四届学术讨论会三等奖 湖北省法院学术讨论会组织委员会 2015.3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40、全省法院第二十四届学术讨论会三等奖 湖北省法院学术讨论会组织委员会 2015.3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41、全省法院第二十四届学术讨论会三等奖 湖北省法院学术讨论会组织委员会 2015.3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42、全省法院第二十四届学术讨论会组织工作先进个人 湖北省法院学术讨论会组织委员会 2015.3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43、全省法院第三十二届学术讨论会二等奖 湖北省法院学术讨论会组织委员会 2023.3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43、第二届法治湖北论坛二等奖 湖北省法学会 2009.11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44、第二届湖北法官论坛二等奖 湖北省法官协会、湖北省女法官协会 2008.12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45、第三届湖北法官论坛三等奖 湖北省法官协会、湖北省女法官协会 2009.12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46、第七届湖北法官论坛二等奖湖北省法官协会、湖北省女法官协会 2013.12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47、第二十一届全国海事审判研讨会二等奖 全国海事审判研讨会2012.10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48、中国审判理论研究会海事海商审判理论专业委员会2013年年会优秀奖 中国审判理论研究会海事海商审判理论专业委员会 2013.6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49、2014年海商法专题研讨会二等奖 中国海商法学会、中华全国律师协会海商海事专业委员会、长江海商法学会等。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50、首届长江大保护司法论坛征文二等奖 湖北省高级人民法院 2022.11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51、首届长江大保护司法论坛三等奖 湖北省高级人民法院 2022.11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52、嘉奖 武汉海事法院 2012.2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53、嘉奖 武汉海事法院 2013.2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xNWNjNDYyYTNmOTgxMGY2OWQ2MmJlMDMyM2M5ZmIifQ=="/>
  </w:docVars>
  <w:rsids>
    <w:rsidRoot w:val="AFFF087D"/>
    <w:rsid w:val="000033B0"/>
    <w:rsid w:val="0002271B"/>
    <w:rsid w:val="00077E65"/>
    <w:rsid w:val="000E3442"/>
    <w:rsid w:val="00141B96"/>
    <w:rsid w:val="00176B08"/>
    <w:rsid w:val="00177FCF"/>
    <w:rsid w:val="002272C7"/>
    <w:rsid w:val="00254E58"/>
    <w:rsid w:val="00270A6D"/>
    <w:rsid w:val="002907E5"/>
    <w:rsid w:val="002B5DC0"/>
    <w:rsid w:val="002E2EAD"/>
    <w:rsid w:val="002F7BBC"/>
    <w:rsid w:val="003102BA"/>
    <w:rsid w:val="003947B3"/>
    <w:rsid w:val="0039490A"/>
    <w:rsid w:val="003B3BFB"/>
    <w:rsid w:val="003E4545"/>
    <w:rsid w:val="00446263"/>
    <w:rsid w:val="00492EEB"/>
    <w:rsid w:val="004A7034"/>
    <w:rsid w:val="004B5742"/>
    <w:rsid w:val="004B6A1C"/>
    <w:rsid w:val="0052358C"/>
    <w:rsid w:val="005725A8"/>
    <w:rsid w:val="005D53C4"/>
    <w:rsid w:val="006426A9"/>
    <w:rsid w:val="00643560"/>
    <w:rsid w:val="00685365"/>
    <w:rsid w:val="00697DCC"/>
    <w:rsid w:val="006A0086"/>
    <w:rsid w:val="006A73ED"/>
    <w:rsid w:val="006B6440"/>
    <w:rsid w:val="006E0B1C"/>
    <w:rsid w:val="00723658"/>
    <w:rsid w:val="00735C4C"/>
    <w:rsid w:val="0073799D"/>
    <w:rsid w:val="0075668C"/>
    <w:rsid w:val="007B0828"/>
    <w:rsid w:val="007F0C6B"/>
    <w:rsid w:val="007F1147"/>
    <w:rsid w:val="00847357"/>
    <w:rsid w:val="00850C12"/>
    <w:rsid w:val="0085126E"/>
    <w:rsid w:val="008A0843"/>
    <w:rsid w:val="008A2E23"/>
    <w:rsid w:val="008B09A1"/>
    <w:rsid w:val="008F0675"/>
    <w:rsid w:val="009E412D"/>
    <w:rsid w:val="009F4AE8"/>
    <w:rsid w:val="00A62ADF"/>
    <w:rsid w:val="00AF059D"/>
    <w:rsid w:val="00B102C8"/>
    <w:rsid w:val="00B86A7A"/>
    <w:rsid w:val="00B94420"/>
    <w:rsid w:val="00BA015F"/>
    <w:rsid w:val="00BC7B1A"/>
    <w:rsid w:val="00C33393"/>
    <w:rsid w:val="00C606B0"/>
    <w:rsid w:val="00CC0555"/>
    <w:rsid w:val="00CC0911"/>
    <w:rsid w:val="00D137B7"/>
    <w:rsid w:val="00D72EAF"/>
    <w:rsid w:val="00D86A68"/>
    <w:rsid w:val="00E012DA"/>
    <w:rsid w:val="00E147AC"/>
    <w:rsid w:val="00E15509"/>
    <w:rsid w:val="00E2162A"/>
    <w:rsid w:val="00E32F15"/>
    <w:rsid w:val="00E36ABE"/>
    <w:rsid w:val="00E55A81"/>
    <w:rsid w:val="00EA6B66"/>
    <w:rsid w:val="00EC1D13"/>
    <w:rsid w:val="00EE3551"/>
    <w:rsid w:val="00EF3E96"/>
    <w:rsid w:val="00F52487"/>
    <w:rsid w:val="00F77B8A"/>
    <w:rsid w:val="00FA0391"/>
    <w:rsid w:val="00FB06D9"/>
    <w:rsid w:val="00FF39A8"/>
    <w:rsid w:val="00FF4BCC"/>
    <w:rsid w:val="044132C4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7DE0C57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BF53C4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Lenovo.com</Company>
  <Pages>8</Pages>
  <Words>4751</Words>
  <Characters>5277</Characters>
  <Lines>11</Lines>
  <Paragraphs>15</Paragraphs>
  <TotalTime>292</TotalTime>
  <ScaleCrop>false</ScaleCrop>
  <LinksUpToDate>false</LinksUpToDate>
  <CharactersWithSpaces>5470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2023-01-31T17:31:00Z</dcterms:created>
  <dc:creator>fxhuser</dc:creator>
  <cp:lastModifiedBy>执牛耳</cp:lastModifiedBy>
  <cp:lastPrinted>2023-02-16T15:54:00Z</cp:lastPrinted>
  <dcterms:modified xsi:type="dcterms:W3CDTF">2023-04-27T06:47:11Z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29AB28F80DFDBCF20EED4464CF7EBB0E_42</vt:lpwstr>
  </property>
</Properties>
</file>